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7" w:rsidRDefault="003232D7" w:rsidP="003232D7">
      <w:pPr>
        <w:spacing w:line="240" w:lineRule="auto"/>
        <w:ind w:left="1134" w:right="99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</w:t>
      </w:r>
    </w:p>
    <w:p w:rsidR="003232D7" w:rsidRDefault="003232D7" w:rsidP="003232D7">
      <w:pPr>
        <w:spacing w:line="240" w:lineRule="auto"/>
        <w:ind w:left="1134" w:right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3232D7" w:rsidRDefault="003232D7" w:rsidP="003232D7">
      <w:pPr>
        <w:spacing w:line="240" w:lineRule="auto"/>
        <w:ind w:left="1134" w:right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«Интегрированные системы безопасности»</w:t>
      </w:r>
    </w:p>
    <w:p w:rsidR="003232D7" w:rsidRDefault="003232D7" w:rsidP="003232D7">
      <w:pPr>
        <w:spacing w:line="240" w:lineRule="auto"/>
        <w:ind w:left="1134" w:right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 А.И. </w:t>
      </w:r>
      <w:proofErr w:type="spellStart"/>
      <w:r>
        <w:rPr>
          <w:rFonts w:ascii="Times New Roman" w:hAnsi="Times New Roman"/>
          <w:sz w:val="24"/>
          <w:szCs w:val="24"/>
        </w:rPr>
        <w:t>Кейстер</w:t>
      </w:r>
      <w:proofErr w:type="spellEnd"/>
    </w:p>
    <w:p w:rsidR="003232D7" w:rsidRDefault="003232D7" w:rsidP="003232D7">
      <w:pPr>
        <w:spacing w:line="240" w:lineRule="auto"/>
        <w:ind w:left="1134" w:right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2012 г.</w:t>
      </w:r>
    </w:p>
    <w:p w:rsidR="003232D7" w:rsidRDefault="003232D7" w:rsidP="003232D7">
      <w:pPr>
        <w:spacing w:line="240" w:lineRule="auto"/>
        <w:ind w:left="1134" w:right="992"/>
        <w:jc w:val="right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line="240" w:lineRule="auto"/>
        <w:ind w:left="1134" w:right="992"/>
        <w:jc w:val="right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b/>
          <w:sz w:val="28"/>
          <w:szCs w:val="28"/>
        </w:rPr>
      </w:pPr>
    </w:p>
    <w:p w:rsid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b/>
          <w:sz w:val="28"/>
          <w:szCs w:val="28"/>
        </w:rPr>
      </w:pPr>
    </w:p>
    <w:p w:rsid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b/>
          <w:sz w:val="28"/>
          <w:szCs w:val="28"/>
        </w:rPr>
      </w:pPr>
    </w:p>
    <w:p w:rsid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b/>
          <w:sz w:val="28"/>
          <w:szCs w:val="28"/>
        </w:rPr>
      </w:pPr>
    </w:p>
    <w:p w:rsid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ПРОЕКТИРОВАНИЮ УСТАНОВОК </w:t>
      </w:r>
    </w:p>
    <w:p w:rsid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ПОЖАРОТУШЕНИЯ ТОНКОРАСПЫЛЕННОЙ ВОДОЙ</w:t>
      </w:r>
    </w:p>
    <w:p w:rsidR="003232D7" w:rsidRPr="003232D7" w:rsidRDefault="003232D7" w:rsidP="003232D7">
      <w:pPr>
        <w:spacing w:line="240" w:lineRule="auto"/>
        <w:ind w:left="1134" w:right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МУПТВ 40</w:t>
      </w:r>
      <w:r w:rsidRPr="001B1DB6">
        <w:rPr>
          <w:rFonts w:ascii="Times New Roman" w:hAnsi="Times New Roman"/>
          <w:sz w:val="24"/>
          <w:szCs w:val="24"/>
        </w:rPr>
        <w:t>/40-</w:t>
      </w:r>
      <w:r>
        <w:rPr>
          <w:rFonts w:ascii="Times New Roman" w:hAnsi="Times New Roman"/>
          <w:sz w:val="24"/>
          <w:szCs w:val="24"/>
        </w:rPr>
        <w:t>Э-ГВ</w:t>
      </w:r>
    </w:p>
    <w:p w:rsidR="003232D7" w:rsidRPr="003232D7" w:rsidRDefault="003232D7" w:rsidP="003232D7">
      <w:pPr>
        <w:ind w:left="1134" w:right="992"/>
        <w:jc w:val="right"/>
        <w:rPr>
          <w:sz w:val="24"/>
          <w:szCs w:val="24"/>
        </w:rPr>
      </w:pPr>
    </w:p>
    <w:p w:rsidR="003232D7" w:rsidRDefault="003232D7" w:rsidP="00F36D89">
      <w:pPr>
        <w:ind w:left="1134" w:right="992"/>
        <w:jc w:val="center"/>
        <w:rPr>
          <w:sz w:val="28"/>
          <w:szCs w:val="28"/>
        </w:rPr>
      </w:pPr>
    </w:p>
    <w:p w:rsidR="003232D7" w:rsidRDefault="003232D7" w:rsidP="00F36D89">
      <w:pPr>
        <w:ind w:left="1134" w:right="992"/>
        <w:jc w:val="center"/>
        <w:rPr>
          <w:sz w:val="28"/>
          <w:szCs w:val="28"/>
        </w:rPr>
      </w:pPr>
    </w:p>
    <w:p w:rsidR="003232D7" w:rsidRDefault="003232D7" w:rsidP="00F36D89">
      <w:pPr>
        <w:ind w:left="1134" w:right="992"/>
        <w:jc w:val="center"/>
        <w:rPr>
          <w:sz w:val="28"/>
          <w:szCs w:val="28"/>
        </w:rPr>
      </w:pPr>
    </w:p>
    <w:p w:rsidR="003232D7" w:rsidRDefault="003232D7" w:rsidP="00F36D89">
      <w:pPr>
        <w:ind w:left="1134" w:right="992"/>
        <w:jc w:val="center"/>
        <w:rPr>
          <w:sz w:val="28"/>
          <w:szCs w:val="28"/>
        </w:rPr>
      </w:pPr>
    </w:p>
    <w:p w:rsidR="003232D7" w:rsidRDefault="003232D7" w:rsidP="00F36D89">
      <w:pPr>
        <w:ind w:left="1134" w:right="992"/>
        <w:jc w:val="center"/>
        <w:rPr>
          <w:sz w:val="28"/>
          <w:szCs w:val="28"/>
        </w:rPr>
      </w:pPr>
    </w:p>
    <w:p w:rsidR="003232D7" w:rsidRDefault="003232D7" w:rsidP="00F36D89">
      <w:pPr>
        <w:ind w:left="1134" w:right="992"/>
        <w:jc w:val="center"/>
        <w:rPr>
          <w:sz w:val="28"/>
          <w:szCs w:val="28"/>
        </w:rPr>
      </w:pPr>
    </w:p>
    <w:p w:rsidR="003232D7" w:rsidRDefault="003232D7" w:rsidP="00F36D89">
      <w:pPr>
        <w:ind w:left="1134" w:right="992"/>
        <w:jc w:val="center"/>
        <w:rPr>
          <w:sz w:val="28"/>
          <w:szCs w:val="28"/>
        </w:rPr>
      </w:pPr>
    </w:p>
    <w:p w:rsidR="003232D7" w:rsidRDefault="00BD431E" w:rsidP="00F36D89">
      <w:pPr>
        <w:ind w:left="1134" w:right="992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3232D7">
        <w:rPr>
          <w:sz w:val="24"/>
          <w:szCs w:val="24"/>
        </w:rPr>
        <w:t>. Санкт-Петербург</w:t>
      </w:r>
    </w:p>
    <w:p w:rsidR="003232D7" w:rsidRDefault="003232D7" w:rsidP="00F36D89">
      <w:pPr>
        <w:ind w:left="1134" w:right="992"/>
        <w:jc w:val="center"/>
        <w:rPr>
          <w:sz w:val="24"/>
          <w:szCs w:val="24"/>
        </w:rPr>
      </w:pPr>
      <w:r>
        <w:rPr>
          <w:sz w:val="24"/>
          <w:szCs w:val="24"/>
        </w:rPr>
        <w:t>2012 г.</w:t>
      </w:r>
    </w:p>
    <w:p w:rsidR="003232D7" w:rsidRDefault="00BD431E" w:rsidP="00F36D89">
      <w:pPr>
        <w:ind w:left="1134" w:right="992"/>
        <w:jc w:val="center"/>
      </w:pPr>
      <w:r>
        <w:t>ОГЛАВЛЕНИЕ</w:t>
      </w:r>
    </w:p>
    <w:p w:rsidR="00BD431E" w:rsidRDefault="00BD431E" w:rsidP="00BD431E">
      <w:pPr>
        <w:spacing w:line="240" w:lineRule="auto"/>
        <w:ind w:left="1134" w:right="992" w:firstLine="567"/>
      </w:pPr>
      <w:r>
        <w:t>Введение</w:t>
      </w:r>
    </w:p>
    <w:p w:rsidR="00BD431E" w:rsidRDefault="00BD431E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Область применения</w:t>
      </w:r>
    </w:p>
    <w:p w:rsidR="00BD431E" w:rsidRDefault="00BD431E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lastRenderedPageBreak/>
        <w:t>Термины и определения</w:t>
      </w:r>
    </w:p>
    <w:p w:rsidR="00BD431E" w:rsidRDefault="00BD431E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Общие положения</w:t>
      </w:r>
    </w:p>
    <w:p w:rsidR="00BD431E" w:rsidRDefault="00BD431E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Общие технические требования</w:t>
      </w:r>
    </w:p>
    <w:p w:rsidR="006F27FB" w:rsidRDefault="006F27FB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Требования к оросителям</w:t>
      </w:r>
    </w:p>
    <w:p w:rsidR="006F27FB" w:rsidRDefault="006F27FB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Требования к трубопроводам</w:t>
      </w:r>
    </w:p>
    <w:p w:rsidR="006F27FB" w:rsidRDefault="006F27FB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Требования к аппаратуре управления</w:t>
      </w:r>
    </w:p>
    <w:p w:rsidR="00BD431E" w:rsidRDefault="00BD431E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Проектирование</w:t>
      </w:r>
    </w:p>
    <w:p w:rsidR="00BD431E" w:rsidRDefault="00BD431E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Требования безопасности</w:t>
      </w:r>
    </w:p>
    <w:p w:rsidR="00BD431E" w:rsidRDefault="00BD431E" w:rsidP="00BD431E">
      <w:pPr>
        <w:pStyle w:val="a9"/>
        <w:numPr>
          <w:ilvl w:val="0"/>
          <w:numId w:val="1"/>
        </w:numPr>
        <w:spacing w:line="240" w:lineRule="auto"/>
        <w:ind w:right="992"/>
      </w:pPr>
      <w:r>
        <w:t>Нормативные ссылки</w:t>
      </w:r>
    </w:p>
    <w:p w:rsidR="00BD431E" w:rsidRDefault="006F27FB" w:rsidP="006F27FB">
      <w:pPr>
        <w:pStyle w:val="a9"/>
        <w:spacing w:line="240" w:lineRule="auto"/>
        <w:ind w:left="2061" w:right="992"/>
      </w:pPr>
      <w:r>
        <w:t>Приложение 1 (Справочное) Краткое описание, принцип действия и состав МУПТВ</w:t>
      </w:r>
    </w:p>
    <w:p w:rsidR="0099341D" w:rsidRDefault="0099341D" w:rsidP="006F27FB">
      <w:pPr>
        <w:pStyle w:val="a9"/>
        <w:spacing w:line="240" w:lineRule="auto"/>
        <w:ind w:left="2061" w:right="992"/>
      </w:pPr>
      <w:r>
        <w:t>Приложение 2 (Обязательное)</w:t>
      </w:r>
      <w:r w:rsidRPr="0099341D">
        <w:t xml:space="preserve"> </w:t>
      </w:r>
      <w:r>
        <w:t>Основные технические характеристики установок</w:t>
      </w:r>
    </w:p>
    <w:p w:rsidR="0099341D" w:rsidRDefault="0099341D" w:rsidP="006F27FB">
      <w:pPr>
        <w:pStyle w:val="a9"/>
        <w:spacing w:line="240" w:lineRule="auto"/>
        <w:ind w:left="2061" w:right="992"/>
      </w:pPr>
      <w:r>
        <w:t>Приложение 3 (Справочное) Рекомендуемые типовые схемы распределительных трубопроводов</w:t>
      </w:r>
    </w:p>
    <w:p w:rsidR="0099341D" w:rsidRDefault="0099341D" w:rsidP="006F27FB">
      <w:pPr>
        <w:pStyle w:val="a9"/>
        <w:spacing w:line="240" w:lineRule="auto"/>
        <w:ind w:left="2061" w:right="992"/>
      </w:pPr>
      <w:r>
        <w:t xml:space="preserve">Приложение 4 (Справочное) Схема подключения внешних датчиков обнаружения </w:t>
      </w:r>
      <w:r w:rsidR="00C11418">
        <w:t>пожара и цепей управления внешне</w:t>
      </w:r>
      <w:r>
        <w:t>й побудительной системы</w:t>
      </w: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2061" w:right="992"/>
      </w:pPr>
    </w:p>
    <w:p w:rsidR="00BD431E" w:rsidRDefault="00BD431E" w:rsidP="00BD431E">
      <w:pPr>
        <w:pStyle w:val="a9"/>
        <w:spacing w:line="240" w:lineRule="auto"/>
        <w:ind w:left="851" w:right="992" w:firstLine="567"/>
        <w:jc w:val="center"/>
      </w:pPr>
      <w:r>
        <w:t>ВВЕДЕНИЕ</w:t>
      </w:r>
    </w:p>
    <w:p w:rsidR="00BD431E" w:rsidRDefault="00BD431E" w:rsidP="00BD431E">
      <w:pPr>
        <w:pStyle w:val="a9"/>
        <w:spacing w:line="240" w:lineRule="auto"/>
        <w:ind w:left="851" w:right="992" w:firstLine="567"/>
      </w:pPr>
      <w:r>
        <w:t>Настоящие рекомендации разработаны на основании и в развитие раздела 6 НБП 88-2001 «Установки пожаротушения и сигнализации. Нормы и правила проектирования» (далее НПБ 88), в порядке реализации п. 6.9 указанных норм.</w:t>
      </w:r>
    </w:p>
    <w:p w:rsidR="00BD431E" w:rsidRDefault="00BD431E" w:rsidP="00BD431E">
      <w:pPr>
        <w:pStyle w:val="a9"/>
        <w:spacing w:line="240" w:lineRule="auto"/>
        <w:ind w:left="851" w:right="992" w:firstLine="567"/>
      </w:pPr>
      <w:r>
        <w:t>Кроме НПБ 88, при разработке рекомендаций использовались источники, поименованные в разделе 7 настоящей инструкции.</w:t>
      </w:r>
    </w:p>
    <w:p w:rsidR="00BD431E" w:rsidRDefault="00BD431E" w:rsidP="00BD431E">
      <w:pPr>
        <w:pStyle w:val="a9"/>
        <w:spacing w:line="240" w:lineRule="auto"/>
        <w:ind w:left="851" w:right="992" w:firstLine="567"/>
      </w:pPr>
      <w:r>
        <w:t>Настоящие рекомендации предназначены для специалистов в области автоматического пожаротушения, занимающихся проектированием, монтажом, обслуживанием и эксплуатацией систем автоматической противопожарной защиты.</w:t>
      </w:r>
    </w:p>
    <w:p w:rsidR="00BD431E" w:rsidRDefault="00BD431E" w:rsidP="00BD431E">
      <w:pPr>
        <w:pStyle w:val="a9"/>
        <w:spacing w:line="240" w:lineRule="auto"/>
        <w:ind w:left="851" w:right="992" w:firstLine="567"/>
      </w:pPr>
    </w:p>
    <w:p w:rsidR="00BD431E" w:rsidRDefault="00BD431E" w:rsidP="00BD431E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ОБЛАСТЬ ПРИМЕНЕНИЯ</w:t>
      </w:r>
    </w:p>
    <w:p w:rsidR="00BD431E" w:rsidRDefault="008A30A0" w:rsidP="00BD431E">
      <w:pPr>
        <w:pStyle w:val="a9"/>
        <w:numPr>
          <w:ilvl w:val="1"/>
          <w:numId w:val="2"/>
        </w:numPr>
        <w:spacing w:line="240" w:lineRule="auto"/>
        <w:ind w:right="992"/>
      </w:pPr>
      <w:r>
        <w:t xml:space="preserve">Настоящая инструкция распространяется на </w:t>
      </w:r>
      <w:proofErr w:type="spellStart"/>
      <w:r>
        <w:t>проетирование</w:t>
      </w:r>
      <w:proofErr w:type="spellEnd"/>
      <w:r>
        <w:t xml:space="preserve"> модульных установок пожаротушения тонкораспыленной водой типа МУПТ 40/40-Э-ГВ (далее МУПТВ), выпускаемых Обществом с ограниченной ответственностью «Интегрированные системы безопасности» по ТУ 4854-001-94572719-2009, предназначенных для защиты всех групп помещений в соответствии с приложением 1 НПБ 88.</w:t>
      </w:r>
    </w:p>
    <w:p w:rsidR="008A30A0" w:rsidRDefault="008A30A0" w:rsidP="008A30A0">
      <w:pPr>
        <w:pStyle w:val="a9"/>
        <w:numPr>
          <w:ilvl w:val="1"/>
          <w:numId w:val="2"/>
        </w:numPr>
        <w:spacing w:line="240" w:lineRule="auto"/>
        <w:ind w:right="992"/>
      </w:pPr>
      <w:r>
        <w:t>Установки МУПТВ применяются для тушения пожаров классов «А», «В» и «Е» по ГОСТ 27331 в помещениях категорий «А», «Б», «В» по НПБ 105, в том числе:</w:t>
      </w:r>
    </w:p>
    <w:p w:rsidR="008A30A0" w:rsidRDefault="008A30A0" w:rsidP="008A30A0">
      <w:pPr>
        <w:pStyle w:val="a9"/>
        <w:spacing w:line="240" w:lineRule="auto"/>
        <w:ind w:left="1778" w:right="992"/>
      </w:pPr>
      <w:r>
        <w:t>- пожаров твердых веществ, относящихся к подклассу «А</w:t>
      </w:r>
      <w:proofErr w:type="gramStart"/>
      <w:r>
        <w:t>1</w:t>
      </w:r>
      <w:proofErr w:type="gramEnd"/>
      <w:r>
        <w:t>», горение которых сопровождается тлением (древесина, бумага, текстиль и т.п.);</w:t>
      </w:r>
    </w:p>
    <w:p w:rsidR="008A30A0" w:rsidRDefault="008A30A0" w:rsidP="008A30A0">
      <w:pPr>
        <w:pStyle w:val="a9"/>
        <w:spacing w:line="240" w:lineRule="auto"/>
        <w:ind w:left="1778" w:right="992"/>
      </w:pPr>
      <w:r>
        <w:t>- пожаров твердых веществ, относящихся к подклассу «А</w:t>
      </w:r>
      <w:proofErr w:type="gramStart"/>
      <w:r>
        <w:t>2</w:t>
      </w:r>
      <w:proofErr w:type="gramEnd"/>
      <w:r>
        <w:t>» (</w:t>
      </w:r>
      <w:proofErr w:type="spellStart"/>
      <w:r>
        <w:t>платмасса</w:t>
      </w:r>
      <w:proofErr w:type="spellEnd"/>
      <w:r>
        <w:t>, каучук и т.п.);</w:t>
      </w:r>
    </w:p>
    <w:p w:rsidR="008A30A0" w:rsidRDefault="008A30A0" w:rsidP="008A30A0">
      <w:pPr>
        <w:pStyle w:val="a9"/>
        <w:spacing w:line="240" w:lineRule="auto"/>
        <w:ind w:left="1778" w:right="992"/>
      </w:pPr>
      <w:r>
        <w:t>- пожаров нерастворимых в воде легковоспламеняющихся жидкостей (ЛВЖ) и горючих жидкостей (ГЖ), относящихся к подклассу «В</w:t>
      </w:r>
      <w:proofErr w:type="gramStart"/>
      <w:r>
        <w:t>1</w:t>
      </w:r>
      <w:proofErr w:type="gramEnd"/>
      <w:r>
        <w:t>»;</w:t>
      </w:r>
    </w:p>
    <w:p w:rsidR="008A30A0" w:rsidRDefault="008A30A0" w:rsidP="008A30A0">
      <w:pPr>
        <w:pStyle w:val="a9"/>
        <w:spacing w:line="240" w:lineRule="auto"/>
        <w:ind w:left="1778" w:right="992"/>
      </w:pPr>
      <w:r>
        <w:t>- пожаров электроустановок, находящихся под напряжением до 1000 вольт, относящихся к классу «Е».</w:t>
      </w:r>
    </w:p>
    <w:p w:rsidR="008A30A0" w:rsidRDefault="008A30A0" w:rsidP="008A30A0">
      <w:pPr>
        <w:pStyle w:val="a9"/>
        <w:spacing w:line="240" w:lineRule="auto"/>
        <w:ind w:left="1778" w:right="992"/>
      </w:pPr>
      <w:r>
        <w:t xml:space="preserve">МУПТВ не предназначены для тушения веществ, горение которых происходит без доступа воздуха, а так же тушения металлов (легких, щелочных и </w:t>
      </w:r>
      <w:proofErr w:type="spellStart"/>
      <w:r>
        <w:t>тп</w:t>
      </w:r>
      <w:proofErr w:type="spellEnd"/>
      <w:r>
        <w:t>.)</w:t>
      </w:r>
    </w:p>
    <w:p w:rsidR="008A30A0" w:rsidRDefault="008A30A0" w:rsidP="008A30A0">
      <w:pPr>
        <w:pStyle w:val="a9"/>
        <w:spacing w:line="240" w:lineRule="auto"/>
        <w:ind w:left="1778" w:right="992"/>
      </w:pPr>
      <w:r>
        <w:t>МУПТВ используется для защиты как отдельных пожароопасных участков и/или зон (локально), так и всей площади (объема) защищаемого помещения (группы помещений).</w:t>
      </w:r>
    </w:p>
    <w:p w:rsidR="008A30A0" w:rsidRDefault="008A30A0" w:rsidP="008A30A0">
      <w:pPr>
        <w:pStyle w:val="a9"/>
        <w:numPr>
          <w:ilvl w:val="1"/>
          <w:numId w:val="2"/>
        </w:numPr>
        <w:spacing w:line="240" w:lineRule="auto"/>
        <w:ind w:right="992"/>
      </w:pPr>
      <w:r>
        <w:t>МУПТВ является проектно-компонуемыми изде</w:t>
      </w:r>
      <w:r w:rsidR="007432EC">
        <w:t>лиями и на их основе могут быть реализованы следующие организации системы пожаротушения тонкораспыленной водой (ТРВ):</w:t>
      </w:r>
    </w:p>
    <w:p w:rsidR="007432EC" w:rsidRDefault="007432EC" w:rsidP="007432EC">
      <w:pPr>
        <w:pStyle w:val="a9"/>
        <w:spacing w:line="240" w:lineRule="auto"/>
        <w:ind w:left="1778" w:right="992"/>
      </w:pPr>
      <w:r>
        <w:t>- на основе одиночного автономного модуля пожаротушения (МП) – модульное автономное исполнение;</w:t>
      </w:r>
    </w:p>
    <w:p w:rsidR="007432EC" w:rsidRDefault="007432EC" w:rsidP="007432EC">
      <w:pPr>
        <w:pStyle w:val="a9"/>
        <w:spacing w:line="240" w:lineRule="auto"/>
        <w:ind w:left="1778" w:right="992"/>
      </w:pPr>
      <w:r>
        <w:t>- на основе одиночного автономного МП с распределением огнетушащего вещества (</w:t>
      </w:r>
      <w:proofErr w:type="gramStart"/>
      <w:r>
        <w:t>ОТВ</w:t>
      </w:r>
      <w:proofErr w:type="gramEnd"/>
      <w:r>
        <w:t>) на несколько направлений (зон) пожаротушения – модульное распределенное исполнение;</w:t>
      </w:r>
    </w:p>
    <w:p w:rsidR="007432EC" w:rsidRDefault="007432EC" w:rsidP="007432EC">
      <w:pPr>
        <w:pStyle w:val="a9"/>
        <w:spacing w:line="240" w:lineRule="auto"/>
        <w:ind w:left="1778" w:right="992"/>
      </w:pPr>
      <w:r>
        <w:t xml:space="preserve"> -на основе группы одиночных автономных МП – модульное групповое исполнение.</w:t>
      </w:r>
    </w:p>
    <w:p w:rsidR="007432EC" w:rsidRDefault="007432EC" w:rsidP="007432EC">
      <w:pPr>
        <w:pStyle w:val="a9"/>
        <w:spacing w:line="240" w:lineRule="auto"/>
        <w:ind w:left="1778" w:right="992"/>
      </w:pPr>
    </w:p>
    <w:p w:rsidR="007432EC" w:rsidRDefault="007432EC" w:rsidP="007432EC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ТЕРМИНЫ И ОПРЕДЕЛЕНИЯ</w:t>
      </w:r>
    </w:p>
    <w:p w:rsidR="007432EC" w:rsidRDefault="007432EC" w:rsidP="007432EC">
      <w:pPr>
        <w:pStyle w:val="a9"/>
        <w:numPr>
          <w:ilvl w:val="1"/>
          <w:numId w:val="2"/>
        </w:numPr>
        <w:spacing w:line="240" w:lineRule="auto"/>
        <w:ind w:right="992"/>
      </w:pPr>
      <w:r>
        <w:lastRenderedPageBreak/>
        <w:t>В настоящих рекомендациях использованы основные термины и определения по НПБ 88.</w:t>
      </w:r>
    </w:p>
    <w:p w:rsidR="007432EC" w:rsidRDefault="007432EC" w:rsidP="007432EC">
      <w:pPr>
        <w:pStyle w:val="a9"/>
        <w:spacing w:line="240" w:lineRule="auto"/>
        <w:ind w:left="1778" w:right="992"/>
      </w:pPr>
      <w:r>
        <w:t>Ниже приводятся специфические термины и определения, не вошедшие в указанные нормы.</w:t>
      </w:r>
    </w:p>
    <w:p w:rsidR="007432EC" w:rsidRDefault="007432EC" w:rsidP="007432EC">
      <w:pPr>
        <w:pStyle w:val="a9"/>
        <w:spacing w:line="240" w:lineRule="auto"/>
        <w:ind w:left="1778" w:right="992"/>
      </w:pPr>
      <w:r>
        <w:rPr>
          <w:b/>
        </w:rPr>
        <w:t xml:space="preserve">Модульная установка пожаротушения тонкораспыленной водой (МУПТВ) </w:t>
      </w:r>
      <w:r>
        <w:t xml:space="preserve">– совокупность технических средств, предназначенных для хранения и выпуска огнетушащего вещества в виде тонкораспыленной струи, размещаемых непосредственно в защищаемом помещении или вне его, включающая в себя сеть, подающих трубопроводов. </w:t>
      </w:r>
    </w:p>
    <w:p w:rsidR="00CC4EA0" w:rsidRDefault="00CC4EA0" w:rsidP="00CC4EA0">
      <w:pPr>
        <w:pStyle w:val="a9"/>
        <w:spacing w:line="240" w:lineRule="auto"/>
        <w:ind w:left="1778" w:right="992"/>
      </w:pPr>
      <w:r>
        <w:rPr>
          <w:b/>
        </w:rPr>
        <w:t xml:space="preserve">Модуль установки пожаротушения тонкораспыленной водой </w:t>
      </w:r>
      <w:r>
        <w:t xml:space="preserve">- </w:t>
      </w:r>
      <w:r w:rsidRPr="00CC4EA0">
        <w:t>совокупность технических средств, предназначенных для хранения и выпуска огнетушащего вещества в виде тонкораспыленной струи</w:t>
      </w:r>
      <w:r>
        <w:t xml:space="preserve">, состоящий из емкости для хранения воды, шести 40 л. баллонов для хранения азота, двух </w:t>
      </w:r>
      <w:proofErr w:type="spellStart"/>
      <w:r>
        <w:t>пневмоакустических</w:t>
      </w:r>
      <w:proofErr w:type="spellEnd"/>
      <w:r>
        <w:t xml:space="preserve"> форсунок ПАРЖ-14, системы управления, запорных клапанов и других комплектующих по ТУ 4854-001-94572719-2009.</w:t>
      </w:r>
    </w:p>
    <w:p w:rsidR="00CC4EA0" w:rsidRDefault="00CC4EA0" w:rsidP="00CC4EA0">
      <w:pPr>
        <w:pStyle w:val="a9"/>
        <w:spacing w:line="240" w:lineRule="auto"/>
        <w:ind w:left="1778" w:right="992"/>
      </w:pPr>
      <w:proofErr w:type="spellStart"/>
      <w:r>
        <w:rPr>
          <w:b/>
        </w:rPr>
        <w:t>Пневмоакустическая</w:t>
      </w:r>
      <w:proofErr w:type="spellEnd"/>
      <w:r>
        <w:rPr>
          <w:b/>
        </w:rPr>
        <w:t xml:space="preserve"> форсунка (ПАФ) </w:t>
      </w:r>
      <w:r>
        <w:t xml:space="preserve">– устройство предназначенное для распыления </w:t>
      </w:r>
      <w:proofErr w:type="gramStart"/>
      <w:r>
        <w:t>ОТВ</w:t>
      </w:r>
      <w:proofErr w:type="gramEnd"/>
      <w:r>
        <w:t xml:space="preserve"> </w:t>
      </w:r>
      <w:proofErr w:type="spellStart"/>
      <w:r>
        <w:t>дренчерного</w:t>
      </w:r>
      <w:proofErr w:type="spellEnd"/>
      <w:r>
        <w:t xml:space="preserve"> типа, служащее для получения тонкораспыленной струи ОТВ со средним ра</w:t>
      </w:r>
      <w:r w:rsidR="002C3A6D">
        <w:t>змером капли мен</w:t>
      </w:r>
      <w:r w:rsidR="00952014">
        <w:t>е</w:t>
      </w:r>
      <w:r w:rsidR="002C3A6D">
        <w:t>е 12</w:t>
      </w:r>
      <w:r>
        <w:t>0 мкм.</w:t>
      </w:r>
    </w:p>
    <w:p w:rsidR="00CC4EA0" w:rsidRDefault="00CC4EA0" w:rsidP="00CC4EA0">
      <w:pPr>
        <w:pStyle w:val="a9"/>
        <w:spacing w:line="240" w:lineRule="auto"/>
        <w:ind w:left="1778" w:right="992"/>
      </w:pPr>
    </w:p>
    <w:p w:rsidR="00CC4EA0" w:rsidRDefault="00CC4EA0" w:rsidP="00CC4EA0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ОБЩИЕ ПОЛОЖЕНИЯ</w:t>
      </w:r>
    </w:p>
    <w:p w:rsidR="00CC4EA0" w:rsidRDefault="00CC4EA0" w:rsidP="00CC4EA0">
      <w:pPr>
        <w:pStyle w:val="a9"/>
        <w:numPr>
          <w:ilvl w:val="1"/>
          <w:numId w:val="2"/>
        </w:numPr>
        <w:spacing w:line="240" w:lineRule="auto"/>
        <w:ind w:right="992"/>
      </w:pPr>
      <w:r>
        <w:t>Установки пожаротушения тонкораспыленной водой автоматические следует проектировать</w:t>
      </w:r>
      <w:r w:rsidR="00952014">
        <w:t>,</w:t>
      </w:r>
      <w:r>
        <w:t xml:space="preserve"> руководствуясь настоящей инструкцией, задания на проектирования и с учетом общих требований НПБ 88 «Установки пожаротушения и сигнализации. Нормы и правила проектирования» и НПБ 80 - 99 «Модульные установки пожаротушения тонкораспыленной водой автоматические. Общие технические требования. Методы испытаний» (далее НПБ 80).</w:t>
      </w:r>
    </w:p>
    <w:p w:rsidR="00CC4EA0" w:rsidRDefault="00CC4EA0" w:rsidP="00CC4EA0">
      <w:pPr>
        <w:pStyle w:val="a9"/>
        <w:numPr>
          <w:ilvl w:val="1"/>
          <w:numId w:val="2"/>
        </w:numPr>
        <w:spacing w:line="240" w:lineRule="auto"/>
        <w:ind w:right="992"/>
      </w:pPr>
      <w:r>
        <w:t>В настоящей инструкции изложены общие технические требования и порядок применения МУПТВ на этапах проектирования и монтажа.</w:t>
      </w:r>
    </w:p>
    <w:p w:rsidR="00CC4EA0" w:rsidRDefault="00B61AC3" w:rsidP="00CC4EA0">
      <w:pPr>
        <w:pStyle w:val="a9"/>
        <w:numPr>
          <w:ilvl w:val="1"/>
          <w:numId w:val="2"/>
        </w:numPr>
        <w:spacing w:line="240" w:lineRule="auto"/>
        <w:ind w:right="992"/>
      </w:pPr>
      <w:r>
        <w:t>При наличии в проектно-сметной документации отступлений от настоящих рекомендаций по проектированию или проектных решений, на которые отсутствуют рекомендации по проектированию, рассмотрение и согласование этих отступлений или проектных решений должно осуществляться предприятием-разработчиком МУПТВ.</w:t>
      </w:r>
    </w:p>
    <w:p w:rsidR="00B61AC3" w:rsidRDefault="00B61AC3" w:rsidP="00B61AC3">
      <w:pPr>
        <w:pStyle w:val="a9"/>
        <w:spacing w:line="240" w:lineRule="auto"/>
        <w:ind w:left="1778" w:right="992"/>
      </w:pPr>
    </w:p>
    <w:p w:rsidR="00B61AC3" w:rsidRDefault="00B61AC3" w:rsidP="00B61AC3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ОБЩИЕ ТЕХНИЧЕСКИЕ ТРЕБОВАНИЯ</w:t>
      </w:r>
    </w:p>
    <w:p w:rsidR="00B61AC3" w:rsidRDefault="00B61AC3" w:rsidP="00B61AC3">
      <w:pPr>
        <w:pStyle w:val="a9"/>
        <w:spacing w:line="240" w:lineRule="auto"/>
        <w:ind w:left="1701" w:right="992" w:hanging="283"/>
      </w:pPr>
      <w:r>
        <w:t>4.1 Краткое описание и технические характеристики установок.</w:t>
      </w:r>
    </w:p>
    <w:p w:rsidR="00B61AC3" w:rsidRDefault="00B61AC3" w:rsidP="00B61AC3">
      <w:pPr>
        <w:pStyle w:val="a9"/>
        <w:spacing w:line="240" w:lineRule="auto"/>
        <w:ind w:left="1701" w:right="992" w:hanging="283"/>
      </w:pPr>
      <w:r>
        <w:t xml:space="preserve">       Технология тонкого распыления </w:t>
      </w:r>
      <w:proofErr w:type="gramStart"/>
      <w:r>
        <w:t>ОТВ</w:t>
      </w:r>
      <w:proofErr w:type="gramEnd"/>
      <w:r>
        <w:t xml:space="preserve"> в МУПТВ, разработанных ООО «Интегрированные системы безопасности» основана на применении уникальной </w:t>
      </w:r>
      <w:proofErr w:type="spellStart"/>
      <w:r>
        <w:t>пневмоакустической</w:t>
      </w:r>
      <w:proofErr w:type="spellEnd"/>
      <w:r>
        <w:t xml:space="preserve"> форсунки, которая за счет использования энергии акустической волны позволяет генерировать мелкодисперсный водя</w:t>
      </w:r>
      <w:r w:rsidR="002C3A6D">
        <w:t>ной туман (размер капли менее 12</w:t>
      </w:r>
      <w:r>
        <w:t>0 мкм)</w:t>
      </w:r>
      <w:r w:rsidR="002C3A6D">
        <w:t>. Кроме воздействия на очаг возгорания непосредственно мелкодисперсных капель воды на процесс тушения воздействует и инертный газ (азот), участвующий в создании акустической волны в ПАФ, который разбавляет газовую среду вокруг очага, чем уменьшает интенсивность горения.</w:t>
      </w:r>
    </w:p>
    <w:p w:rsidR="002C3A6D" w:rsidRDefault="002C3A6D" w:rsidP="002C3A6D">
      <w:pPr>
        <w:pStyle w:val="a9"/>
        <w:spacing w:line="240" w:lineRule="auto"/>
        <w:ind w:left="1701" w:right="992"/>
      </w:pPr>
      <w:r>
        <w:t xml:space="preserve">Давление азота на входе ПАФ должно составлять от 0,35 до 0,55 Мпа, вода от 0,02 до 0,05 МПа. </w:t>
      </w:r>
    </w:p>
    <w:p w:rsidR="002C3A6D" w:rsidRDefault="002C3A6D" w:rsidP="002C3A6D">
      <w:pPr>
        <w:pStyle w:val="a9"/>
        <w:spacing w:line="240" w:lineRule="auto"/>
        <w:ind w:left="1701" w:right="992"/>
      </w:pPr>
      <w:r>
        <w:t>Краткое описание, принцип действия и состав МУПТВ приведены в Приложении 1. (Справочное)</w:t>
      </w:r>
    </w:p>
    <w:p w:rsidR="002C3A6D" w:rsidRDefault="002C3A6D" w:rsidP="002C3A6D">
      <w:pPr>
        <w:pStyle w:val="a9"/>
        <w:spacing w:line="240" w:lineRule="auto"/>
        <w:ind w:left="1701" w:right="992" w:hanging="283"/>
      </w:pPr>
      <w:r>
        <w:lastRenderedPageBreak/>
        <w:t xml:space="preserve">4.2. Основные технические характеристики модуля должны соответствовать требованиям ТУ </w:t>
      </w:r>
      <w:r w:rsidRPr="002C3A6D">
        <w:t>4854-001-94572719-2009</w:t>
      </w:r>
      <w:r w:rsidR="00952014">
        <w:t xml:space="preserve">, которые </w:t>
      </w:r>
      <w:proofErr w:type="spellStart"/>
      <w:r w:rsidR="00952014">
        <w:t>приводя</w:t>
      </w:r>
      <w:r>
        <w:t>ться</w:t>
      </w:r>
      <w:proofErr w:type="spellEnd"/>
      <w:r>
        <w:t xml:space="preserve"> в Приложении 2. (Обязательное)</w:t>
      </w:r>
    </w:p>
    <w:p w:rsidR="001B1DB6" w:rsidRDefault="001B1DB6" w:rsidP="002C3A6D">
      <w:pPr>
        <w:pStyle w:val="a9"/>
        <w:spacing w:line="240" w:lineRule="auto"/>
        <w:ind w:left="1701" w:right="992" w:hanging="283"/>
      </w:pPr>
      <w:r>
        <w:t xml:space="preserve">4.3. В качестве </w:t>
      </w:r>
      <w:proofErr w:type="gramStart"/>
      <w:r>
        <w:t>ОТВ</w:t>
      </w:r>
      <w:proofErr w:type="gramEnd"/>
      <w:r>
        <w:t xml:space="preserve"> используется </w:t>
      </w:r>
      <w:proofErr w:type="spellStart"/>
      <w:r>
        <w:t>гозоводяная</w:t>
      </w:r>
      <w:proofErr w:type="spellEnd"/>
      <w:r>
        <w:t xml:space="preserve"> смесь из азота технического высокой чистоты по ГОСТ 9293-74 и воды из хозяйственно-бытового водопровода по ГОСТ 2874.</w:t>
      </w:r>
    </w:p>
    <w:p w:rsidR="004411B9" w:rsidRDefault="004411B9" w:rsidP="001B2B98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ТРЕБОВАНИЯ К ОРОСИТЕЛЯМ</w:t>
      </w:r>
    </w:p>
    <w:p w:rsidR="001B1DB6" w:rsidRDefault="004411B9" w:rsidP="002C3A6D">
      <w:pPr>
        <w:pStyle w:val="a9"/>
        <w:spacing w:line="240" w:lineRule="auto"/>
        <w:ind w:left="1701" w:right="992" w:hanging="283"/>
      </w:pPr>
      <w:r>
        <w:t>5.1</w:t>
      </w:r>
      <w:r w:rsidR="001B1DB6">
        <w:t>. Для достижения нормированных технических характеристик МУПТВ, установленных в эксплуатационной документации, следует применять только форсунки, поставляемые организацией-изготовителем.</w:t>
      </w:r>
    </w:p>
    <w:p w:rsidR="001B1DB6" w:rsidRDefault="004411B9" w:rsidP="002C3A6D">
      <w:pPr>
        <w:pStyle w:val="a9"/>
        <w:spacing w:line="240" w:lineRule="auto"/>
        <w:ind w:left="1701" w:right="992" w:hanging="283"/>
      </w:pPr>
      <w:r>
        <w:t>5.2</w:t>
      </w:r>
      <w:r w:rsidR="001B1DB6">
        <w:t>. Рекомендуемые типовые схемы распределительных трубопроводов и размещения ПАФ применительно к геометрии защищаемых помещений приведены в приложении 3.</w:t>
      </w:r>
    </w:p>
    <w:p w:rsidR="001B1DB6" w:rsidRDefault="004411B9" w:rsidP="002C3A6D">
      <w:pPr>
        <w:pStyle w:val="a9"/>
        <w:spacing w:line="240" w:lineRule="auto"/>
        <w:ind w:left="1701" w:right="992" w:hanging="283"/>
      </w:pPr>
      <w:r>
        <w:t>5.3</w:t>
      </w:r>
      <w:r w:rsidR="001B1DB6">
        <w:t xml:space="preserve">. ПАФ устанавливаются на распределительном трубопроводе вертикально с направлением потока </w:t>
      </w:r>
      <w:proofErr w:type="gramStart"/>
      <w:r w:rsidR="001B1DB6">
        <w:t>ОТВ</w:t>
      </w:r>
      <w:proofErr w:type="gramEnd"/>
      <w:r w:rsidR="001B1DB6">
        <w:t xml:space="preserve"> вниз.</w:t>
      </w:r>
    </w:p>
    <w:p w:rsidR="001B1DB6" w:rsidRDefault="004411B9" w:rsidP="002C3A6D">
      <w:pPr>
        <w:pStyle w:val="a9"/>
        <w:spacing w:line="240" w:lineRule="auto"/>
        <w:ind w:left="1701" w:right="992" w:hanging="283"/>
      </w:pPr>
      <w:r>
        <w:t>5.4</w:t>
      </w:r>
      <w:r w:rsidR="001B1DB6">
        <w:t>. Запрещается создавать преграду факелу распыления ПАФ, когда защищаемое оборудование или отдельные зоны защищаемого помещения оказывают</w:t>
      </w:r>
      <w:r w:rsidR="00952014">
        <w:t>с</w:t>
      </w:r>
      <w:r w:rsidR="001B1DB6">
        <w:t>я в гидродинамической «тени». Если имеющиеся преграды не могут быть устранены, в отдельных защищаемых зонах</w:t>
      </w:r>
      <w:r>
        <w:t xml:space="preserve"> должны быть установлены дополнительные форсунки.</w:t>
      </w:r>
    </w:p>
    <w:p w:rsidR="004411B9" w:rsidRDefault="004411B9" w:rsidP="002C3A6D">
      <w:pPr>
        <w:pStyle w:val="a9"/>
        <w:spacing w:line="240" w:lineRule="auto"/>
        <w:ind w:left="1701" w:right="992" w:hanging="283"/>
      </w:pPr>
      <w:r>
        <w:t xml:space="preserve">5.5. ПАФ следует устанавливать после окончания монтажа распределительных трубопроводов с использованием уплотнительных материалов (например, ленты ФУМ), усилие затяжки не должно превышать 20 </w:t>
      </w:r>
      <w:proofErr w:type="spellStart"/>
      <w:r>
        <w:t>Нм</w:t>
      </w:r>
      <w:proofErr w:type="spellEnd"/>
      <w:r>
        <w:t>. Не допускается выдавливание уплотнительного материала во входное отверстие форсунки.</w:t>
      </w:r>
    </w:p>
    <w:p w:rsidR="004411B9" w:rsidRDefault="004411B9" w:rsidP="002C3A6D">
      <w:pPr>
        <w:pStyle w:val="a9"/>
        <w:spacing w:line="240" w:lineRule="auto"/>
        <w:ind w:left="1701" w:right="992" w:hanging="283"/>
      </w:pPr>
      <w:r>
        <w:t>5.6. В необходимых случаях выпускное отверстие ПАФ должно быть защищено от загрязняющих факторов внешней среды легкосъемными колпачками.</w:t>
      </w:r>
    </w:p>
    <w:p w:rsidR="004411B9" w:rsidRDefault="004411B9" w:rsidP="002C3A6D">
      <w:pPr>
        <w:pStyle w:val="a9"/>
        <w:spacing w:line="240" w:lineRule="auto"/>
        <w:ind w:left="1701" w:right="992" w:hanging="283"/>
      </w:pPr>
    </w:p>
    <w:p w:rsidR="004411B9" w:rsidRDefault="001B2B98" w:rsidP="001B2B98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ТРЕБОВАНИЯ К ТРУБОПРОВОДАМ</w:t>
      </w:r>
    </w:p>
    <w:p w:rsidR="001B2B98" w:rsidRDefault="001B2B98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 xml:space="preserve">Питающий и распределительные трубопроводы подачи </w:t>
      </w:r>
      <w:proofErr w:type="gramStart"/>
      <w:r>
        <w:t>ОТВ</w:t>
      </w:r>
      <w:proofErr w:type="gramEnd"/>
      <w:r>
        <w:t xml:space="preserve"> должны отвечать требованиям НПБ 88 и ВСН 25-09.67.</w:t>
      </w:r>
    </w:p>
    <w:p w:rsidR="001B2B98" w:rsidRDefault="001B2B98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>Длина питающего трубопровода определяется проектом и должны составлять не менее 5 м.</w:t>
      </w:r>
    </w:p>
    <w:p w:rsidR="001B2B98" w:rsidRDefault="001B2B98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>Трубопровод подачи воды должен быть снабжен механическим фильтрующим элементом. Размер фильтрующей ячейки должен быть меньше минимального размера канала истечения форсунки.</w:t>
      </w:r>
    </w:p>
    <w:p w:rsidR="001B2B98" w:rsidRDefault="001B2B98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 xml:space="preserve">Запрещается установка запорной арматуры на трубопроводах непосредственно </w:t>
      </w:r>
      <w:proofErr w:type="gramStart"/>
      <w:r>
        <w:t>перед</w:t>
      </w:r>
      <w:proofErr w:type="gramEnd"/>
      <w:r>
        <w:t xml:space="preserve"> ПАФ. Минимальное расстояние установки не менее 2 </w:t>
      </w:r>
      <w:proofErr w:type="gramStart"/>
      <w:r>
        <w:rPr>
          <w:lang w:val="en-US"/>
        </w:rPr>
        <w:t>D</w:t>
      </w:r>
      <w:proofErr w:type="gramEnd"/>
      <w:r>
        <w:t>у трубопровода.</w:t>
      </w:r>
    </w:p>
    <w:p w:rsidR="001B2B98" w:rsidRDefault="001B2B98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>Конструкция трубопроводов должна обеспечивать возможность их продувки для удаления воды после проведения гидравл</w:t>
      </w:r>
      <w:r w:rsidR="00952014">
        <w:t>ических испытаний и слива оставш</w:t>
      </w:r>
      <w:r>
        <w:t>ейся воды или накопившегося конденсата.</w:t>
      </w:r>
    </w:p>
    <w:p w:rsidR="001B2B98" w:rsidRDefault="001B2B98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>Трубопроводы следует прокладывать с уклоном не менее 0,01</w:t>
      </w:r>
      <w:r>
        <w:rPr>
          <w:vertAlign w:val="superscript"/>
        </w:rPr>
        <w:t xml:space="preserve">0 </w:t>
      </w:r>
      <w:r>
        <w:t>в сторону форсунки.</w:t>
      </w:r>
    </w:p>
    <w:p w:rsidR="001B2B98" w:rsidRDefault="00424643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 xml:space="preserve">Трубопроводы следует выполнять из стальных оцинкованных </w:t>
      </w:r>
      <w:proofErr w:type="spellStart"/>
      <w:r>
        <w:t>водогазопроводных</w:t>
      </w:r>
      <w:proofErr w:type="spellEnd"/>
      <w:r>
        <w:t xml:space="preserve"> труб по ГОСТ 3262, в необходимых случаях – труб из нержавеющей стали. Для соединения модуля МУПТВ с трубопроводами допускается использование гибкие соединители (например, РВД), прочность которых должна обеспечиваться при давлении не менее 1,5 </w:t>
      </w:r>
      <w:proofErr w:type="spellStart"/>
      <w:r>
        <w:t>Р</w:t>
      </w:r>
      <w:r>
        <w:rPr>
          <w:vertAlign w:val="subscript"/>
        </w:rPr>
        <w:t>раб</w:t>
      </w:r>
      <w:proofErr w:type="spellEnd"/>
      <w:proofErr w:type="gramStart"/>
      <w:r>
        <w:rPr>
          <w:vertAlign w:val="subscript"/>
        </w:rPr>
        <w:t>..</w:t>
      </w:r>
      <w:proofErr w:type="gramEnd"/>
    </w:p>
    <w:p w:rsidR="00424643" w:rsidRDefault="00424643" w:rsidP="001B2B98">
      <w:pPr>
        <w:pStyle w:val="a9"/>
        <w:numPr>
          <w:ilvl w:val="1"/>
          <w:numId w:val="2"/>
        </w:numPr>
        <w:spacing w:line="240" w:lineRule="auto"/>
        <w:ind w:right="992"/>
      </w:pPr>
      <w:r>
        <w:t>Трубопроводы должны быть надежно закреплены к ограждениям помещения.</w:t>
      </w:r>
    </w:p>
    <w:p w:rsidR="00424643" w:rsidRDefault="00424643" w:rsidP="00424643">
      <w:pPr>
        <w:pStyle w:val="a9"/>
        <w:numPr>
          <w:ilvl w:val="1"/>
          <w:numId w:val="2"/>
        </w:numPr>
        <w:spacing w:line="240" w:lineRule="auto"/>
        <w:ind w:right="992"/>
      </w:pPr>
      <w:r>
        <w:lastRenderedPageBreak/>
        <w:t>Трубопроводы должны крепиться держателями непосредственно к конструкциям помещения, при этом не допускается их использование в качестве опор для других конструкций.</w:t>
      </w:r>
    </w:p>
    <w:p w:rsidR="00424643" w:rsidRDefault="00424643" w:rsidP="00424643">
      <w:pPr>
        <w:pStyle w:val="a9"/>
        <w:numPr>
          <w:ilvl w:val="1"/>
          <w:numId w:val="2"/>
        </w:numPr>
        <w:spacing w:line="240" w:lineRule="auto"/>
        <w:ind w:right="992"/>
      </w:pPr>
      <w:r>
        <w:t>Трубопроводы допускается кре</w:t>
      </w:r>
      <w:r w:rsidR="000646CD">
        <w:t>пить к конструкциям технологиче</w:t>
      </w:r>
      <w:r>
        <w:t>ского оборудования в защищаемых помещениях только в порядке исключения</w:t>
      </w:r>
      <w:r w:rsidR="000646CD">
        <w:t>, преимущественно для локального тушения этого оборудования.</w:t>
      </w:r>
    </w:p>
    <w:p w:rsidR="000646CD" w:rsidRDefault="000646CD" w:rsidP="00424643">
      <w:pPr>
        <w:pStyle w:val="a9"/>
        <w:numPr>
          <w:ilvl w:val="1"/>
          <w:numId w:val="2"/>
        </w:numPr>
        <w:spacing w:line="240" w:lineRule="auto"/>
        <w:ind w:right="992"/>
      </w:pPr>
      <w:r>
        <w:t>Элементы крепления трубопроводов должны устанавливаться с шагов не более 2 м., и обязательно в узле крепления форсунки.</w:t>
      </w:r>
    </w:p>
    <w:p w:rsidR="000646CD" w:rsidRDefault="000646CD" w:rsidP="000646CD">
      <w:pPr>
        <w:pStyle w:val="a9"/>
        <w:spacing w:line="240" w:lineRule="auto"/>
        <w:ind w:left="1778" w:right="992"/>
      </w:pPr>
    </w:p>
    <w:p w:rsidR="000646CD" w:rsidRDefault="000646CD" w:rsidP="000646CD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ТРЕБОВАНИЯ К АППАРАТУРЕ УПРАВЛЕНИЯ</w:t>
      </w:r>
    </w:p>
    <w:p w:rsidR="000646CD" w:rsidRDefault="000646CD" w:rsidP="000646CD">
      <w:pPr>
        <w:pStyle w:val="a9"/>
        <w:numPr>
          <w:ilvl w:val="1"/>
          <w:numId w:val="2"/>
        </w:numPr>
        <w:spacing w:line="240" w:lineRule="auto"/>
        <w:ind w:right="992"/>
      </w:pPr>
      <w:r>
        <w:t>Приведение установки в действие может осуществляться автоматически, после получение на контрольно-приемный прибор установки сигнала «Пожар», а так же вручную путем нажатия кнопки пуск или при помощи дистанционного устройства ручного пуска.</w:t>
      </w:r>
      <w:r w:rsidR="00C1380B">
        <w:t xml:space="preserve"> Переключение режимов управления установки осуществляется посредством переключателя, расположенного на лицевой панели шкафа управления.</w:t>
      </w:r>
    </w:p>
    <w:p w:rsidR="000646CD" w:rsidRDefault="000646CD" w:rsidP="000646CD">
      <w:pPr>
        <w:pStyle w:val="a9"/>
        <w:numPr>
          <w:ilvl w:val="1"/>
          <w:numId w:val="2"/>
        </w:numPr>
        <w:spacing w:line="240" w:lineRule="auto"/>
        <w:ind w:right="992"/>
      </w:pPr>
      <w:r>
        <w:t xml:space="preserve">В качестве побудительной системы запуска МУПТВ может служить </w:t>
      </w:r>
      <w:r w:rsidR="00C1380B">
        <w:t xml:space="preserve">как собственный приемно-контрольный прибор С2000-4 , при подключении к нему датчиков обнаружения пожара, так и </w:t>
      </w:r>
      <w:r>
        <w:t>любая сертифицированная система пожарной сигнализации и управления, которая обеспечивает формирование сигналов управления автоматическими средствами пожар</w:t>
      </w:r>
      <w:r w:rsidR="00C1380B">
        <w:t>о</w:t>
      </w:r>
      <w:r>
        <w:t>тушения</w:t>
      </w:r>
      <w:r w:rsidR="00710BE2">
        <w:t>. Подключение</w:t>
      </w:r>
      <w:r w:rsidR="00C1380B">
        <w:t xml:space="preserve"> внешних датчиков обнаружения пожара</w:t>
      </w:r>
      <w:r w:rsidR="00710BE2">
        <w:t>, электромагнитного замка (при необходимости), сирены осуществляются согласно Приложению</w:t>
      </w:r>
      <w:proofErr w:type="gramStart"/>
      <w:r w:rsidR="00710BE2">
        <w:t xml:space="preserve"> Б</w:t>
      </w:r>
      <w:proofErr w:type="gramEnd"/>
      <w:r w:rsidR="00710BE2">
        <w:t xml:space="preserve"> «Руководства по эксплуатации</w:t>
      </w:r>
      <w:r>
        <w:t xml:space="preserve"> </w:t>
      </w:r>
      <w:r w:rsidR="00710BE2">
        <w:t>ППКОП «С2000-4», производства НПО «Болид». Подключение</w:t>
      </w:r>
      <w:r w:rsidR="00C1380B">
        <w:t xml:space="preserve"> цепей управления внешней побудите</w:t>
      </w:r>
      <w:r w:rsidR="0099341D">
        <w:t xml:space="preserve">льной системы </w:t>
      </w:r>
      <w:r w:rsidR="00710BE2">
        <w:t xml:space="preserve">и дистанционного пуска </w:t>
      </w:r>
      <w:r w:rsidR="0099341D">
        <w:t>представлены в П</w:t>
      </w:r>
      <w:r w:rsidR="00C1380B">
        <w:t>риложении 4.</w:t>
      </w:r>
    </w:p>
    <w:p w:rsidR="00C1380B" w:rsidRDefault="00C1380B" w:rsidP="000646CD">
      <w:pPr>
        <w:pStyle w:val="a9"/>
        <w:numPr>
          <w:ilvl w:val="1"/>
          <w:numId w:val="2"/>
        </w:numPr>
        <w:spacing w:line="240" w:lineRule="auto"/>
        <w:ind w:right="992"/>
      </w:pPr>
      <w:r>
        <w:t>Для дистанционного контроля пуска установки возможна установка на трубопроводах сигнализаторов потока жидкости (сигнализаторов давления) с соответствующим давлением срабатывания.</w:t>
      </w:r>
    </w:p>
    <w:p w:rsidR="00C1380B" w:rsidRDefault="00C1380B" w:rsidP="00C1380B">
      <w:pPr>
        <w:pStyle w:val="a9"/>
        <w:spacing w:line="240" w:lineRule="auto"/>
        <w:ind w:left="1778" w:right="992"/>
      </w:pPr>
    </w:p>
    <w:p w:rsidR="00C1380B" w:rsidRDefault="00C1380B" w:rsidP="00C1380B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ПРОЕКТИРОВАНИЕ</w:t>
      </w:r>
    </w:p>
    <w:p w:rsidR="00C1380B" w:rsidRDefault="004F5F78" w:rsidP="00246535">
      <w:pPr>
        <w:pStyle w:val="a9"/>
        <w:numPr>
          <w:ilvl w:val="1"/>
          <w:numId w:val="2"/>
        </w:numPr>
        <w:spacing w:line="240" w:lineRule="auto"/>
        <w:ind w:right="992"/>
      </w:pPr>
      <w:r>
        <w:t>При разработке задания на проектирование установки следует руководствоваться настоящими рекомендациями и РД 25.952-90.</w:t>
      </w:r>
    </w:p>
    <w:p w:rsidR="004F5F78" w:rsidRDefault="004F5F78" w:rsidP="00246535">
      <w:pPr>
        <w:pStyle w:val="a9"/>
        <w:numPr>
          <w:ilvl w:val="1"/>
          <w:numId w:val="2"/>
        </w:numPr>
        <w:spacing w:line="240" w:lineRule="auto"/>
        <w:ind w:right="992"/>
      </w:pPr>
      <w:r>
        <w:t>Задание на проектирование является обязательным документом для разработки проектной документации, входит в состав этой документации, разрабатывается организацией-заказчиком и согласовывается с организацией-разработчиком проекта.</w:t>
      </w:r>
    </w:p>
    <w:p w:rsidR="004F5F78" w:rsidRDefault="00246535" w:rsidP="00246535">
      <w:pPr>
        <w:spacing w:line="240" w:lineRule="auto"/>
        <w:ind w:left="1418" w:right="992"/>
      </w:pPr>
      <w:r>
        <w:t xml:space="preserve">       </w:t>
      </w:r>
      <w:r w:rsidR="004F5F78">
        <w:t>Задание на проектирование должно включать в себя следующие данные: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Перечень помещений, подлежащих защите установкой пожаротушения;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Количество помещений, подлежащих одновременной защите установкой (при необходимости);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Наличие пространств фальшполов и подвесных потолков;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Геометрические параметры помещений</w:t>
      </w:r>
      <w:r w:rsidR="00952014">
        <w:t xml:space="preserve"> </w:t>
      </w:r>
      <w:proofErr w:type="gramStart"/>
      <w:r>
        <w:t xml:space="preserve">( </w:t>
      </w:r>
      <w:proofErr w:type="gramEnd"/>
      <w:r>
        <w:t>длина, ширина и высота ограждающих конструкций, конфигурацию помещения);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Конструкция перекрытий и расположение инженерных коммуникаций;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Площадь постоянно открытых проемов в ограждающих конструкциях и их расположение;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lastRenderedPageBreak/>
        <w:t xml:space="preserve">- Диапазон температуры, давления и влажности в защищаемых помещениях и в помещениях, </w:t>
      </w:r>
      <w:r w:rsidR="00952014">
        <w:t>в которых размещают составные ча</w:t>
      </w:r>
      <w:r>
        <w:t>сти установки;</w:t>
      </w:r>
    </w:p>
    <w:p w:rsidR="004F5F78" w:rsidRDefault="004F5F78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Перечень и показатели пожарной опасности веществ и материалов, находящихся в помещениях и соответс</w:t>
      </w:r>
      <w:r w:rsidR="00246535">
        <w:t>т</w:t>
      </w:r>
      <w:r>
        <w:t xml:space="preserve">вующий </w:t>
      </w:r>
      <w:r w:rsidR="00246535">
        <w:t>им класс пожара по ГОСТ 27331;</w:t>
      </w:r>
    </w:p>
    <w:p w:rsidR="00246535" w:rsidRDefault="00246535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Тип, величина и схема распределения пожарной нагрузки;</w:t>
      </w:r>
    </w:p>
    <w:p w:rsidR="00246535" w:rsidRDefault="00246535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 xml:space="preserve">- Наличие и характеристика систем вентиляции, кондиционирования воздуха, воздушного отопления, системы </w:t>
      </w:r>
      <w:proofErr w:type="spellStart"/>
      <w:r>
        <w:t>дымоудаления</w:t>
      </w:r>
      <w:proofErr w:type="spellEnd"/>
      <w:r>
        <w:t>;</w:t>
      </w:r>
    </w:p>
    <w:p w:rsidR="00246535" w:rsidRDefault="00246535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Расположение технологического оборудования, его характеристика и необходимость отключения;</w:t>
      </w:r>
    </w:p>
    <w:p w:rsidR="00246535" w:rsidRDefault="00246535" w:rsidP="00246535">
      <w:pPr>
        <w:pStyle w:val="a9"/>
        <w:numPr>
          <w:ilvl w:val="2"/>
          <w:numId w:val="5"/>
        </w:numPr>
        <w:spacing w:line="240" w:lineRule="auto"/>
        <w:ind w:right="992"/>
      </w:pPr>
      <w:r>
        <w:t>- Категория помещения по НПБ 105 и классы зон по ПУЭ.</w:t>
      </w:r>
    </w:p>
    <w:p w:rsidR="00246535" w:rsidRDefault="00246535" w:rsidP="00246535">
      <w:pPr>
        <w:pStyle w:val="a9"/>
        <w:numPr>
          <w:ilvl w:val="1"/>
          <w:numId w:val="2"/>
        </w:numPr>
        <w:spacing w:line="240" w:lineRule="auto"/>
        <w:ind w:right="992"/>
      </w:pPr>
      <w:r>
        <w:t>МУПТВ состоит из технологической и электротехнической частей.</w:t>
      </w:r>
    </w:p>
    <w:p w:rsidR="00246535" w:rsidRDefault="00246535" w:rsidP="00246535">
      <w:pPr>
        <w:pStyle w:val="a9"/>
        <w:numPr>
          <w:ilvl w:val="1"/>
          <w:numId w:val="2"/>
        </w:numPr>
        <w:spacing w:line="240" w:lineRule="auto"/>
        <w:ind w:right="992"/>
      </w:pPr>
      <w:r>
        <w:t>При разработке проекта технологической части установки необходимо выполнить:</w:t>
      </w:r>
    </w:p>
    <w:p w:rsidR="00246535" w:rsidRDefault="00246535" w:rsidP="00246535">
      <w:pPr>
        <w:pStyle w:val="a9"/>
        <w:spacing w:line="240" w:lineRule="auto"/>
        <w:ind w:left="1778" w:right="992"/>
      </w:pPr>
      <w:r>
        <w:t>- Вы</w:t>
      </w:r>
      <w:r w:rsidR="0035136A">
        <w:t>бор способа пожаротушения</w:t>
      </w:r>
    </w:p>
    <w:p w:rsidR="0035136A" w:rsidRDefault="0035136A" w:rsidP="00246535">
      <w:pPr>
        <w:pStyle w:val="a9"/>
        <w:spacing w:line="240" w:lineRule="auto"/>
        <w:ind w:left="1778" w:right="992"/>
      </w:pPr>
      <w:r>
        <w:t>- Расчет количества модулей пожаротушения</w:t>
      </w:r>
    </w:p>
    <w:p w:rsidR="0035136A" w:rsidRDefault="0035136A" w:rsidP="00246535">
      <w:pPr>
        <w:pStyle w:val="a9"/>
        <w:spacing w:line="240" w:lineRule="auto"/>
        <w:ind w:left="1778" w:right="992"/>
      </w:pPr>
      <w:r>
        <w:t xml:space="preserve">- Выбор схемы трубопроводов подачи </w:t>
      </w:r>
      <w:proofErr w:type="gramStart"/>
      <w:r>
        <w:t>ОТВ</w:t>
      </w:r>
      <w:proofErr w:type="gramEnd"/>
      <w:r>
        <w:t xml:space="preserve"> и количества ПАФ.</w:t>
      </w:r>
    </w:p>
    <w:p w:rsidR="0035136A" w:rsidRDefault="0035136A" w:rsidP="0035136A">
      <w:pPr>
        <w:pStyle w:val="a9"/>
        <w:numPr>
          <w:ilvl w:val="1"/>
          <w:numId w:val="2"/>
        </w:numPr>
        <w:spacing w:line="240" w:lineRule="auto"/>
        <w:ind w:right="992"/>
      </w:pPr>
      <w:proofErr w:type="gramStart"/>
      <w:r>
        <w:t>При</w:t>
      </w:r>
      <w:proofErr w:type="gramEnd"/>
      <w:r>
        <w:t xml:space="preserve"> </w:t>
      </w:r>
      <w:proofErr w:type="gramStart"/>
      <w:r>
        <w:t>разработки</w:t>
      </w:r>
      <w:proofErr w:type="gramEnd"/>
      <w:r>
        <w:t xml:space="preserve"> проекта электротехнической части установки необходимо выполнить:</w:t>
      </w:r>
    </w:p>
    <w:p w:rsidR="0035136A" w:rsidRDefault="0035136A" w:rsidP="0035136A">
      <w:pPr>
        <w:pStyle w:val="a9"/>
        <w:spacing w:line="240" w:lineRule="auto"/>
        <w:ind w:left="1778" w:right="992"/>
      </w:pPr>
      <w:r>
        <w:t xml:space="preserve">- выбор параметров сигнала автоматического пуска </w:t>
      </w:r>
      <w:proofErr w:type="gramStart"/>
      <w:r>
        <w:t xml:space="preserve">( </w:t>
      </w:r>
      <w:proofErr w:type="gramEnd"/>
      <w:r>
        <w:t>в соответствии с используемой аппаратурой автоматического пуска);</w:t>
      </w:r>
    </w:p>
    <w:p w:rsidR="0035136A" w:rsidRDefault="0035136A" w:rsidP="0035136A">
      <w:pPr>
        <w:pStyle w:val="a9"/>
        <w:spacing w:line="240" w:lineRule="auto"/>
        <w:ind w:left="1778" w:right="992"/>
      </w:pPr>
      <w:r>
        <w:t>- выбор способ и устройства дистанционного пуска (если необходимо);</w:t>
      </w:r>
    </w:p>
    <w:p w:rsidR="0035136A" w:rsidRDefault="0035136A" w:rsidP="0035136A">
      <w:pPr>
        <w:pStyle w:val="a9"/>
        <w:spacing w:line="240" w:lineRule="auto"/>
        <w:ind w:left="1778" w:right="992"/>
      </w:pPr>
      <w:r>
        <w:t>- выбор способа и устройства дистанционного контроля пуска (если необходимо);</w:t>
      </w:r>
      <w:r>
        <w:br/>
        <w:t>- разработать электрическую схему соединений.</w:t>
      </w:r>
    </w:p>
    <w:p w:rsidR="0035136A" w:rsidRDefault="0035136A" w:rsidP="0035136A">
      <w:pPr>
        <w:pStyle w:val="a9"/>
        <w:numPr>
          <w:ilvl w:val="1"/>
          <w:numId w:val="2"/>
        </w:numPr>
        <w:spacing w:line="240" w:lineRule="auto"/>
        <w:ind w:right="992"/>
      </w:pPr>
      <w:r>
        <w:t>В процессе проектирования должны быть установлены:</w:t>
      </w:r>
    </w:p>
    <w:p w:rsidR="0035136A" w:rsidRDefault="0035136A" w:rsidP="0035136A">
      <w:pPr>
        <w:pStyle w:val="a9"/>
        <w:spacing w:line="240" w:lineRule="auto"/>
        <w:ind w:left="1778" w:right="992"/>
      </w:pPr>
      <w:r>
        <w:t>- возможность заправки установки азотом;</w:t>
      </w:r>
    </w:p>
    <w:p w:rsidR="0035136A" w:rsidRDefault="0035136A" w:rsidP="0035136A">
      <w:pPr>
        <w:pStyle w:val="a9"/>
        <w:spacing w:line="240" w:lineRule="auto"/>
        <w:ind w:left="1778" w:right="992"/>
      </w:pPr>
      <w:r>
        <w:t>- возможность предоставления услуг по обслуживанию и ремонту установки предприятием-изготовителем или аттестованной сервисной организацией;</w:t>
      </w:r>
    </w:p>
    <w:p w:rsidR="0035136A" w:rsidRDefault="0035136A" w:rsidP="0035136A">
      <w:pPr>
        <w:pStyle w:val="a9"/>
        <w:spacing w:line="240" w:lineRule="auto"/>
        <w:ind w:left="1778" w:right="992"/>
      </w:pPr>
      <w:r>
        <w:t>- организ</w:t>
      </w:r>
      <w:r w:rsidR="00634CBC">
        <w:t>ационно-технические мероприятия, обеспечивающие контроль технического состояния, и регламентные работы по техническому обслуживанию МУПТВ.</w:t>
      </w:r>
    </w:p>
    <w:p w:rsidR="00634CBC" w:rsidRDefault="00634CBC" w:rsidP="0035136A">
      <w:pPr>
        <w:pStyle w:val="a9"/>
        <w:spacing w:line="240" w:lineRule="auto"/>
        <w:ind w:left="1778" w:right="992"/>
      </w:pPr>
    </w:p>
    <w:p w:rsidR="00634CBC" w:rsidRDefault="00634CBC" w:rsidP="00634CBC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ТРЕБОВАНИЯ БЕЗОПАСНОСТИ</w:t>
      </w:r>
      <w:r w:rsidR="00B37E00">
        <w:t xml:space="preserve"> </w:t>
      </w:r>
    </w:p>
    <w:p w:rsidR="00A9361B" w:rsidRDefault="00A9361B" w:rsidP="00A9361B">
      <w:pPr>
        <w:pStyle w:val="a9"/>
        <w:numPr>
          <w:ilvl w:val="1"/>
          <w:numId w:val="2"/>
        </w:numPr>
        <w:spacing w:line="240" w:lineRule="auto"/>
        <w:ind w:right="992"/>
      </w:pPr>
      <w:r>
        <w:t xml:space="preserve">Проектирование установок следует производить с учетом </w:t>
      </w:r>
      <w:proofErr w:type="gramStart"/>
      <w:r>
        <w:t>обеспечения возможности выполнения требований безопасности</w:t>
      </w:r>
      <w:proofErr w:type="gramEnd"/>
      <w:r>
        <w:t xml:space="preserve"> при проведении работ по монтажу, наладке, приемке и эксплуатации установки, которые изложены в действующей нормативно-технической документации для данного вида установок.</w:t>
      </w:r>
    </w:p>
    <w:p w:rsidR="00A9361B" w:rsidRDefault="00A9361B" w:rsidP="00A9361B">
      <w:pPr>
        <w:pStyle w:val="a9"/>
        <w:numPr>
          <w:ilvl w:val="1"/>
          <w:numId w:val="2"/>
        </w:numPr>
        <w:spacing w:line="240" w:lineRule="auto"/>
        <w:ind w:right="992"/>
      </w:pPr>
      <w:r>
        <w:t>Устройства ручного пуска установок должны быть защищены от случайного приведения их в действие или механического повреждения, за исключением устройств местного пуска, установленных в помещениях станции пожаротушения или пожарных постов.</w:t>
      </w:r>
    </w:p>
    <w:p w:rsidR="00A9361B" w:rsidRDefault="00A9361B" w:rsidP="00A9361B">
      <w:pPr>
        <w:pStyle w:val="a9"/>
        <w:numPr>
          <w:ilvl w:val="1"/>
          <w:numId w:val="2"/>
        </w:numPr>
        <w:spacing w:line="240" w:lineRule="auto"/>
        <w:ind w:right="992"/>
      </w:pPr>
      <w:r>
        <w:t xml:space="preserve">Предохранительные устройства следует располагать таким образом, чтобы исключить </w:t>
      </w:r>
      <w:proofErr w:type="spellStart"/>
      <w:r>
        <w:t>травмирование</w:t>
      </w:r>
      <w:proofErr w:type="spellEnd"/>
      <w:r>
        <w:t xml:space="preserve"> персонала при их срабатывании.</w:t>
      </w:r>
    </w:p>
    <w:p w:rsidR="00A9361B" w:rsidRDefault="00A9361B" w:rsidP="00A9361B">
      <w:pPr>
        <w:pStyle w:val="a9"/>
        <w:numPr>
          <w:ilvl w:val="1"/>
          <w:numId w:val="2"/>
        </w:numPr>
        <w:spacing w:line="240" w:lineRule="auto"/>
        <w:ind w:right="992"/>
      </w:pPr>
      <w:proofErr w:type="gramStart"/>
      <w:r>
        <w:t>Сосуды</w:t>
      </w:r>
      <w:proofErr w:type="gramEnd"/>
      <w:r>
        <w:t xml:space="preserve"> применяемые в установках пожаротушения, должны соответствовать требованиям ПБ 10-115-96.</w:t>
      </w:r>
    </w:p>
    <w:p w:rsidR="00A9361B" w:rsidRDefault="00A9361B" w:rsidP="00A9361B">
      <w:pPr>
        <w:pStyle w:val="a9"/>
        <w:numPr>
          <w:ilvl w:val="1"/>
          <w:numId w:val="2"/>
        </w:numPr>
        <w:spacing w:line="240" w:lineRule="auto"/>
        <w:ind w:right="992"/>
      </w:pPr>
      <w:r>
        <w:t>К установкам могут быть предъявлены дополнительные требования безопасности, учитывающие условия их применения.</w:t>
      </w:r>
    </w:p>
    <w:p w:rsidR="00A9361B" w:rsidRDefault="00A9361B" w:rsidP="00A9361B">
      <w:pPr>
        <w:pStyle w:val="a9"/>
        <w:numPr>
          <w:ilvl w:val="1"/>
          <w:numId w:val="2"/>
        </w:numPr>
        <w:spacing w:line="240" w:lineRule="auto"/>
        <w:ind w:right="992"/>
      </w:pPr>
      <w:r>
        <w:t>В части охраны окружающей среды установки должны соответствовать требованиям технической документации к огнетушащим веществам при эксплуатации, техническом обслуживании, испытаниях и ремонте.</w:t>
      </w:r>
    </w:p>
    <w:p w:rsidR="00A9361B" w:rsidRDefault="00A9361B" w:rsidP="00A9361B">
      <w:pPr>
        <w:pStyle w:val="a9"/>
        <w:spacing w:line="240" w:lineRule="auto"/>
        <w:ind w:left="1778" w:right="992"/>
      </w:pPr>
    </w:p>
    <w:p w:rsidR="00A9361B" w:rsidRDefault="00A9361B" w:rsidP="00A9361B">
      <w:pPr>
        <w:pStyle w:val="a9"/>
        <w:numPr>
          <w:ilvl w:val="0"/>
          <w:numId w:val="2"/>
        </w:numPr>
        <w:spacing w:line="240" w:lineRule="auto"/>
        <w:ind w:right="992"/>
        <w:jc w:val="center"/>
      </w:pPr>
      <w:r>
        <w:t>НОРМАТИВНЫЕ ССЫЛКИ.</w:t>
      </w:r>
    </w:p>
    <w:p w:rsidR="00A9361B" w:rsidRDefault="00A9361B" w:rsidP="00A9361B">
      <w:pPr>
        <w:pStyle w:val="a9"/>
        <w:spacing w:line="240" w:lineRule="auto"/>
        <w:ind w:left="1778" w:right="992"/>
      </w:pPr>
      <w:r>
        <w:t>В настоящей инструкции использованы ссылки на следующие документы:</w:t>
      </w:r>
    </w:p>
    <w:p w:rsidR="00A9361B" w:rsidRDefault="00A9361B" w:rsidP="00A9361B">
      <w:pPr>
        <w:pStyle w:val="a9"/>
        <w:spacing w:line="240" w:lineRule="auto"/>
        <w:ind w:left="1778" w:right="992"/>
      </w:pPr>
      <w:r>
        <w:t>ГОСТ 27331 Пожарная техника. Классификация пожаров.</w:t>
      </w:r>
    </w:p>
    <w:p w:rsidR="00A9361B" w:rsidRDefault="00A9361B" w:rsidP="00A9361B">
      <w:pPr>
        <w:pStyle w:val="a9"/>
        <w:spacing w:line="240" w:lineRule="auto"/>
        <w:ind w:left="1778" w:right="992"/>
      </w:pPr>
      <w:r>
        <w:t>НПБ 80 Модульные установки пожаротушения тонкораспыленной водой автоматические. Общие технические требования. Методы испытаний.</w:t>
      </w:r>
    </w:p>
    <w:p w:rsidR="00A9361B" w:rsidRDefault="00E7562C" w:rsidP="00A9361B">
      <w:pPr>
        <w:pStyle w:val="a9"/>
        <w:spacing w:line="240" w:lineRule="auto"/>
        <w:ind w:left="1778" w:right="992"/>
      </w:pPr>
      <w:r>
        <w:t>НПБ 88 Установки пожаротушения и сигнализации. Нормы и правила проектирования.</w:t>
      </w:r>
    </w:p>
    <w:p w:rsidR="00E7562C" w:rsidRDefault="00E7562C" w:rsidP="00A9361B">
      <w:pPr>
        <w:pStyle w:val="a9"/>
        <w:spacing w:line="240" w:lineRule="auto"/>
        <w:ind w:left="1778" w:right="992"/>
      </w:pPr>
      <w:r>
        <w:t>НПБ 105 Определение категорий помещений и зданий по взрывоопасной и пожарной опасности.</w:t>
      </w:r>
    </w:p>
    <w:p w:rsidR="00E7562C" w:rsidRDefault="00E7562C" w:rsidP="00A9361B">
      <w:pPr>
        <w:pStyle w:val="a9"/>
        <w:spacing w:line="240" w:lineRule="auto"/>
        <w:ind w:left="1778" w:right="992"/>
      </w:pPr>
      <w:r>
        <w:t>ПУЭ Правила устройства электроустановок.</w:t>
      </w:r>
    </w:p>
    <w:p w:rsidR="00E7562C" w:rsidRDefault="00E7562C" w:rsidP="00A9361B">
      <w:pPr>
        <w:pStyle w:val="a9"/>
        <w:spacing w:line="240" w:lineRule="auto"/>
        <w:ind w:left="1778" w:right="992"/>
      </w:pPr>
      <w:r>
        <w:t>ППБ 01 Правила пожарной безопасности РФ.</w:t>
      </w:r>
    </w:p>
    <w:p w:rsidR="00E7562C" w:rsidRDefault="00E7562C" w:rsidP="00A9361B">
      <w:pPr>
        <w:pStyle w:val="a9"/>
        <w:spacing w:line="240" w:lineRule="auto"/>
        <w:ind w:left="1778" w:right="992"/>
      </w:pPr>
      <w:r>
        <w:t>ПБ 10-115 Правила устройства и безопасной эксплуатации сосудов, работающих под давлением.</w:t>
      </w:r>
    </w:p>
    <w:p w:rsidR="00E7562C" w:rsidRDefault="00E7562C" w:rsidP="00A9361B">
      <w:pPr>
        <w:pStyle w:val="a9"/>
        <w:spacing w:line="240" w:lineRule="auto"/>
        <w:ind w:left="1778" w:right="992"/>
      </w:pPr>
      <w:r>
        <w:t>ВСН 25-09.67-85 Правила производства и приемки работ. Автоматические установки пожаротушения.</w:t>
      </w:r>
    </w:p>
    <w:p w:rsidR="00E7562C" w:rsidRDefault="00E7562C" w:rsidP="00A9361B">
      <w:pPr>
        <w:pStyle w:val="a9"/>
        <w:spacing w:line="240" w:lineRule="auto"/>
        <w:ind w:left="1778" w:right="992"/>
      </w:pPr>
      <w:r>
        <w:t>ТУ 4854-001-94572719-2009Модульные установки пожаротушения тонкораспыленной водой автоматические МУПТВ 40/40-Э-ГВ.</w:t>
      </w: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A9361B">
      <w:pPr>
        <w:pStyle w:val="a9"/>
        <w:spacing w:line="240" w:lineRule="auto"/>
        <w:ind w:left="1778" w:right="992"/>
      </w:pPr>
    </w:p>
    <w:p w:rsidR="002B6903" w:rsidRDefault="002B6903" w:rsidP="002B6903">
      <w:pPr>
        <w:pStyle w:val="a9"/>
        <w:spacing w:line="240" w:lineRule="auto"/>
        <w:ind w:left="1778" w:right="992"/>
        <w:jc w:val="right"/>
      </w:pPr>
      <w:r>
        <w:lastRenderedPageBreak/>
        <w:t>Приложение 1</w:t>
      </w:r>
    </w:p>
    <w:p w:rsidR="002B6903" w:rsidRDefault="002B6903" w:rsidP="002B6903">
      <w:pPr>
        <w:pStyle w:val="a9"/>
        <w:spacing w:line="240" w:lineRule="auto"/>
        <w:ind w:left="1778" w:right="992"/>
        <w:jc w:val="right"/>
      </w:pPr>
      <w:r>
        <w:t>Справочное.</w:t>
      </w:r>
    </w:p>
    <w:p w:rsidR="002B6903" w:rsidRDefault="002B6903" w:rsidP="002B6903">
      <w:pPr>
        <w:pStyle w:val="a9"/>
        <w:spacing w:line="240" w:lineRule="auto"/>
        <w:ind w:left="1778" w:right="992"/>
        <w:jc w:val="right"/>
      </w:pPr>
    </w:p>
    <w:p w:rsidR="002B6903" w:rsidRDefault="002B6903" w:rsidP="002B6903">
      <w:pPr>
        <w:pStyle w:val="a9"/>
        <w:spacing w:line="240" w:lineRule="auto"/>
        <w:ind w:left="1778" w:right="992"/>
        <w:jc w:val="center"/>
      </w:pPr>
      <w:r>
        <w:t>КРАТКОЕ ОПИСАНИЕ, ПРИНЦИП ДЕЙСТВИЯ И СОСТАВ МУПТВ</w:t>
      </w:r>
    </w:p>
    <w:p w:rsidR="002B6903" w:rsidRPr="002B6903" w:rsidRDefault="002B6903" w:rsidP="002B6903">
      <w:pPr>
        <w:pStyle w:val="a9"/>
        <w:ind w:left="1778" w:right="992"/>
      </w:pPr>
    </w:p>
    <w:p w:rsidR="002B6903" w:rsidRPr="002B6903" w:rsidRDefault="002B6903" w:rsidP="002B6903">
      <w:pPr>
        <w:pStyle w:val="a9"/>
        <w:numPr>
          <w:ilvl w:val="0"/>
          <w:numId w:val="7"/>
        </w:numPr>
        <w:ind w:right="992"/>
      </w:pPr>
      <w:r w:rsidRPr="002B6903">
        <w:t xml:space="preserve"> Модульные установки пожаротушения тонкораспыленной водой МУПТВ-40/40-Э-ГВ входят в состав систем пожарной защиты объектов и представляют собой стационарное пожарно-техническое оборудование, работающее в кратковременном режиме, запускаемое электрическим сигналом, от устройства пожарной сигнализации объекта и имеющее дублирующий ручной пуск.</w:t>
      </w:r>
    </w:p>
    <w:p w:rsidR="002B6903" w:rsidRPr="002B6903" w:rsidRDefault="002B6903" w:rsidP="002B6903">
      <w:pPr>
        <w:pStyle w:val="a9"/>
        <w:numPr>
          <w:ilvl w:val="0"/>
          <w:numId w:val="7"/>
        </w:numPr>
        <w:ind w:right="992"/>
      </w:pPr>
      <w:r w:rsidRPr="002B6903">
        <w:t xml:space="preserve">Основным функционально-конструктивным  элементом системы пожаротушения тонкораспыленной водой является установка, состоящая из одного или нескольких модулей пожаротушения, обеспечивающих через систему трубопроводов, </w:t>
      </w:r>
      <w:r w:rsidR="00E46815">
        <w:t xml:space="preserve">снабженных </w:t>
      </w:r>
      <w:proofErr w:type="spellStart"/>
      <w:r w:rsidR="00E46815">
        <w:t>пневмоакустическими</w:t>
      </w:r>
      <w:proofErr w:type="spellEnd"/>
      <w:r w:rsidR="00E46815">
        <w:t xml:space="preserve"> форсунками</w:t>
      </w:r>
      <w:r w:rsidRPr="002B6903">
        <w:t>, подачу и распределение огнетушащего вещества в помещение (помещения) защищаемого объекта.</w:t>
      </w:r>
    </w:p>
    <w:p w:rsidR="002B6903" w:rsidRPr="002B6903" w:rsidRDefault="002B6903" w:rsidP="002B6903">
      <w:pPr>
        <w:pStyle w:val="a9"/>
        <w:numPr>
          <w:ilvl w:val="0"/>
          <w:numId w:val="7"/>
        </w:numPr>
        <w:ind w:right="992"/>
      </w:pPr>
      <w:r w:rsidRPr="002B6903">
        <w:t xml:space="preserve">Модуль пожаротушения тонкораспыленной водой </w:t>
      </w:r>
      <w:r w:rsidR="00E46815">
        <w:t xml:space="preserve">МУПТВ-40/40-Э-ГВ </w:t>
      </w:r>
      <w:r w:rsidRPr="002B6903">
        <w:t>ТУ 4854-001-94572719-2009 представляет собой установку, смонтированную на общей металлической раме, с емкостью для хранения воды с визуальным контролем уровня и устройством для ее подачи к распылителю и систему металлических баллонов с газообразным азотом. Общий вид установки пока</w:t>
      </w:r>
      <w:r w:rsidR="00E46815">
        <w:t>зан в настоящем приложении</w:t>
      </w:r>
      <w:r w:rsidRPr="002B6903">
        <w:t>.</w:t>
      </w:r>
    </w:p>
    <w:p w:rsidR="002B6903" w:rsidRPr="002B6903" w:rsidRDefault="002B6903" w:rsidP="002B6903">
      <w:pPr>
        <w:pStyle w:val="a9"/>
        <w:numPr>
          <w:ilvl w:val="0"/>
          <w:numId w:val="7"/>
        </w:numPr>
        <w:ind w:right="992"/>
      </w:pPr>
      <w:r w:rsidRPr="002B6903">
        <w:t xml:space="preserve">После поступление сигнала о пожаре, </w:t>
      </w:r>
      <w:r w:rsidR="00E46815">
        <w:t>по шлейфам от внешней системы</w:t>
      </w:r>
      <w:r w:rsidRPr="002B6903">
        <w:t>, на приемно-контрольном приборе формируется управляющий сигнал на открытие электромагнитных клапанов и запуск насоса подачи воды. Азот и вода поступают в подводящий трубопровод  и затем на «</w:t>
      </w:r>
      <w:proofErr w:type="gramStart"/>
      <w:r w:rsidRPr="002B6903">
        <w:t>Распылители-ПАФ</w:t>
      </w:r>
      <w:proofErr w:type="gramEnd"/>
      <w:r w:rsidRPr="002B6903">
        <w:t xml:space="preserve">», где и генерируется </w:t>
      </w:r>
      <w:proofErr w:type="spellStart"/>
      <w:r w:rsidRPr="002B6903">
        <w:t>мелкодисперсионная</w:t>
      </w:r>
      <w:proofErr w:type="spellEnd"/>
      <w:r w:rsidRPr="002B6903">
        <w:t xml:space="preserve"> газо-водяная смесь. </w:t>
      </w:r>
    </w:p>
    <w:p w:rsidR="002B6903" w:rsidRPr="002B6903" w:rsidRDefault="002B6903" w:rsidP="002B6903">
      <w:pPr>
        <w:pStyle w:val="a9"/>
        <w:numPr>
          <w:ilvl w:val="0"/>
          <w:numId w:val="7"/>
        </w:numPr>
        <w:ind w:right="992"/>
      </w:pPr>
      <w:r w:rsidRPr="002B6903">
        <w:t>Пуск модуля может быть проведен также вручную, путем нажатия кнопки пуск или при помощи дистанционного устройства ручного пуска.</w:t>
      </w:r>
    </w:p>
    <w:p w:rsidR="002B6903" w:rsidRPr="002B6903" w:rsidRDefault="002B6903" w:rsidP="002B6903">
      <w:pPr>
        <w:pStyle w:val="a9"/>
        <w:numPr>
          <w:ilvl w:val="0"/>
          <w:numId w:val="7"/>
        </w:numPr>
        <w:ind w:right="992"/>
      </w:pPr>
      <w:r w:rsidRPr="002B6903">
        <w:t>При необходимости модуль может быть дополнен автоматической подкачкой воды в емкость, на базе существующего оборудования, имеющего соответствующие сертификаты пожарной безопасности.</w:t>
      </w:r>
    </w:p>
    <w:p w:rsidR="002B6903" w:rsidRPr="002B6903" w:rsidRDefault="002B6903" w:rsidP="002B6903">
      <w:pPr>
        <w:pStyle w:val="a9"/>
        <w:numPr>
          <w:ilvl w:val="0"/>
          <w:numId w:val="7"/>
        </w:numPr>
        <w:ind w:right="992"/>
      </w:pPr>
      <w:r w:rsidRPr="002B6903">
        <w:t xml:space="preserve">Управление «Модулем-ТРВ/ПАФ» осуществляется с помощью приборов и устройств пожарной автоматики, обеспечивающих необходимые параметры пусковых сигналов, а также ручного (местного и дистанционного) пуска. </w:t>
      </w:r>
    </w:p>
    <w:p w:rsidR="002B6903" w:rsidRPr="002B6903" w:rsidRDefault="002B6903" w:rsidP="00945C84">
      <w:pPr>
        <w:pStyle w:val="a9"/>
        <w:numPr>
          <w:ilvl w:val="0"/>
          <w:numId w:val="7"/>
        </w:numPr>
        <w:ind w:right="992"/>
      </w:pPr>
      <w:r w:rsidRPr="002B6903">
        <w:t>При срабатывании установки, сигнал о начале ее работы при помощи реле давления и/или датчика потока жидкости поступает на централизованный пульт и на звуковые и световые сигнальные устройства (</w:t>
      </w:r>
      <w:proofErr w:type="spellStart"/>
      <w:r w:rsidRPr="002B6903">
        <w:t>оповещатели</w:t>
      </w:r>
      <w:proofErr w:type="spellEnd"/>
      <w:r w:rsidRPr="002B6903">
        <w:t>) (в комплект поставки не входит).</w:t>
      </w:r>
    </w:p>
    <w:p w:rsidR="002B6903" w:rsidRPr="002B6903" w:rsidRDefault="002B6903" w:rsidP="00945C84">
      <w:pPr>
        <w:pStyle w:val="a9"/>
        <w:numPr>
          <w:ilvl w:val="0"/>
          <w:numId w:val="7"/>
        </w:numPr>
        <w:ind w:right="992"/>
      </w:pPr>
      <w:r w:rsidRPr="002B6903">
        <w:t>Модуль используется как самостоятельно, так и в составе автоматической установки пожаротушения.</w:t>
      </w:r>
    </w:p>
    <w:p w:rsidR="00E46815" w:rsidRDefault="00E46815" w:rsidP="002B6903">
      <w:pPr>
        <w:pStyle w:val="a9"/>
        <w:spacing w:line="240" w:lineRule="auto"/>
        <w:ind w:left="1778" w:right="992"/>
      </w:pPr>
    </w:p>
    <w:p w:rsidR="00945C84" w:rsidRPr="00945C84" w:rsidRDefault="00945C84" w:rsidP="00945C84">
      <w:pPr>
        <w:pStyle w:val="a9"/>
        <w:numPr>
          <w:ilvl w:val="0"/>
          <w:numId w:val="7"/>
        </w:numPr>
        <w:shd w:val="clear" w:color="auto" w:fill="FFFFFF"/>
        <w:tabs>
          <w:tab w:val="left" w:pos="1198"/>
        </w:tabs>
        <w:jc w:val="both"/>
        <w:rPr>
          <w:rFonts w:asciiTheme="minorHAnsi" w:hAnsiTheme="minorHAnsi" w:cstheme="minorHAnsi"/>
          <w:spacing w:val="-9"/>
        </w:rPr>
      </w:pPr>
      <w:r w:rsidRPr="00945C84">
        <w:rPr>
          <w:rFonts w:asciiTheme="minorHAnsi" w:hAnsiTheme="minorHAnsi" w:cstheme="minorHAnsi"/>
          <w:spacing w:val="9"/>
        </w:rPr>
        <w:lastRenderedPageBreak/>
        <w:t xml:space="preserve">В комплект поставки установок должны входить изделия, запасные части, </w:t>
      </w:r>
      <w:r w:rsidRPr="00945C84">
        <w:rPr>
          <w:rFonts w:asciiTheme="minorHAnsi" w:hAnsiTheme="minorHAnsi" w:cstheme="minorHAnsi"/>
          <w:spacing w:val="-1"/>
        </w:rPr>
        <w:t>инструменты, принадлежности и эксплуатационные доку</w:t>
      </w:r>
      <w:r>
        <w:rPr>
          <w:rFonts w:asciiTheme="minorHAnsi" w:hAnsiTheme="minorHAnsi" w:cstheme="minorHAnsi"/>
          <w:spacing w:val="-1"/>
        </w:rPr>
        <w:t>менты, перечисленные в таблице 1</w:t>
      </w:r>
      <w:r w:rsidRPr="00945C84">
        <w:rPr>
          <w:rFonts w:asciiTheme="minorHAnsi" w:hAnsiTheme="minorHAnsi" w:cstheme="minorHAnsi"/>
          <w:spacing w:val="-1"/>
        </w:rPr>
        <w:t>.</w:t>
      </w:r>
    </w:p>
    <w:p w:rsidR="00945C84" w:rsidRPr="000E7E9A" w:rsidRDefault="00945C84" w:rsidP="00945C8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Таблица 1</w:t>
      </w:r>
    </w:p>
    <w:p w:rsidR="00945C84" w:rsidRPr="000E7E9A" w:rsidRDefault="00945C84" w:rsidP="00945C84">
      <w:pPr>
        <w:rPr>
          <w:rFonts w:ascii="Times New Roman" w:hAnsi="Times New Roman"/>
          <w:sz w:val="2"/>
          <w:szCs w:val="2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339"/>
        <w:gridCol w:w="4714"/>
      </w:tblGrid>
      <w:tr w:rsidR="00945C84" w:rsidRPr="000E7E9A" w:rsidTr="008256B4">
        <w:trPr>
          <w:trHeight w:val="59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E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E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составных частей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Количество, шт.</w:t>
            </w:r>
          </w:p>
        </w:tc>
      </w:tr>
      <w:tr w:rsidR="00945C84" w:rsidRPr="000E7E9A" w:rsidTr="008256B4">
        <w:trPr>
          <w:trHeight w:val="59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Рама металлическая 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945C84" w:rsidRPr="000E7E9A" w:rsidTr="008256B4">
        <w:trPr>
          <w:trHeight w:val="59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Коллектор высокого давления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</w:tr>
      <w:tr w:rsidR="00945C84" w:rsidRPr="000E7E9A" w:rsidTr="008256B4">
        <w:trPr>
          <w:trHeight w:val="59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Разветвитель под редуктор и манометр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</w:tr>
      <w:tr w:rsidR="00945C84" w:rsidRPr="000E7E9A" w:rsidTr="00945C84"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оны</w:t>
            </w:r>
            <w:proofErr w:type="spellEnd"/>
            <w:r w:rsidRPr="000E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7E9A">
              <w:rPr>
                <w:rFonts w:ascii="Times New Roman" w:hAnsi="Times New Roman"/>
                <w:sz w:val="24"/>
                <w:szCs w:val="24"/>
              </w:rPr>
              <w:t>заполненные</w:t>
            </w:r>
            <w:proofErr w:type="gramEnd"/>
            <w:r w:rsidRPr="000E7E9A">
              <w:rPr>
                <w:rFonts w:ascii="Times New Roman" w:hAnsi="Times New Roman"/>
                <w:sz w:val="24"/>
                <w:szCs w:val="24"/>
              </w:rPr>
              <w:t xml:space="preserve"> азотом высокой чистоты по ГОСТ  9293-74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</w:tr>
      <w:tr w:rsidR="00945C84" w:rsidRPr="000E7E9A" w:rsidTr="00945C84">
        <w:trPr>
          <w:trHeight w:hRule="exact" w:val="706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Редуктор рамповый кислородный РКЗ-500-2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</w:tr>
      <w:tr w:rsidR="00945C84" w:rsidRPr="000E7E9A" w:rsidTr="00945C84">
        <w:trPr>
          <w:trHeight w:hRule="exact" w:val="574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 xml:space="preserve">Насос для подачи воды 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4 **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1</w:t>
            </w:r>
          </w:p>
        </w:tc>
      </w:tr>
      <w:tr w:rsidR="00945C84" w:rsidRPr="000E7E9A" w:rsidTr="00945C84">
        <w:trPr>
          <w:trHeight w:hRule="exact" w:val="980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Регулятор давления</w:t>
            </w:r>
          </w:p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Valtec</w:t>
            </w:r>
            <w:proofErr w:type="spellEnd"/>
            <w:r w:rsidRPr="000E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VT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.0087.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.06 **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</w:tr>
      <w:tr w:rsidR="00945C84" w:rsidRPr="000E7E9A" w:rsidTr="00945C84">
        <w:trPr>
          <w:trHeight w:hRule="exact" w:val="710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 xml:space="preserve">Клапан электромагнитный 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VXD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2140-04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-5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1-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</w:tr>
      <w:tr w:rsidR="00945C84" w:rsidRPr="000E7E9A" w:rsidTr="008256B4">
        <w:trPr>
          <w:trHeight w:hRule="exact" w:val="413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Распылитель ПАРЖ-14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</w:tr>
      <w:tr w:rsidR="00945C84" w:rsidRPr="000E7E9A" w:rsidTr="00945C84">
        <w:trPr>
          <w:trHeight w:hRule="exact" w:val="726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E9A">
              <w:rPr>
                <w:rFonts w:ascii="Times New Roman" w:hAnsi="Times New Roman"/>
                <w:sz w:val="24"/>
                <w:szCs w:val="24"/>
              </w:rPr>
              <w:t>Электроконтактный</w:t>
            </w:r>
            <w:proofErr w:type="spellEnd"/>
            <w:r w:rsidRPr="000E7E9A">
              <w:rPr>
                <w:rFonts w:ascii="Times New Roman" w:hAnsi="Times New Roman"/>
                <w:sz w:val="24"/>
                <w:szCs w:val="24"/>
              </w:rPr>
              <w:t xml:space="preserve"> манометр ДМ2010 0-160кг/см</w:t>
            </w:r>
            <w:proofErr w:type="gramStart"/>
            <w:r w:rsidRPr="000E7E9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</w:tr>
      <w:tr w:rsidR="00945C84" w:rsidRPr="000E7E9A" w:rsidTr="00945C84">
        <w:trPr>
          <w:trHeight w:hRule="exact" w:val="836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 xml:space="preserve">Предохранительная мембрана 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REMBE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-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HL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-0,5 200-220 кг/см</w:t>
            </w:r>
            <w:proofErr w:type="gramStart"/>
            <w:r w:rsidRPr="000E7E9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E7E9A">
              <w:rPr>
                <w:rFonts w:ascii="Times New Roman" w:hAnsi="Times New Roman"/>
                <w:sz w:val="24"/>
                <w:szCs w:val="24"/>
              </w:rPr>
              <w:t xml:space="preserve"> ***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</w:tr>
      <w:tr w:rsidR="00945C84" w:rsidRPr="000E7E9A" w:rsidTr="00945C84">
        <w:trPr>
          <w:trHeight w:hRule="exact" w:val="833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 xml:space="preserve">Держатель для предохранительной мембраны 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REMBE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-</w:t>
            </w:r>
            <w:r w:rsidRPr="000E7E9A">
              <w:rPr>
                <w:rFonts w:ascii="Times New Roman" w:hAnsi="Times New Roman"/>
                <w:sz w:val="24"/>
                <w:szCs w:val="24"/>
                <w:lang w:val="en-US"/>
              </w:rPr>
              <w:t>HL</w:t>
            </w:r>
            <w:r w:rsidRPr="000E7E9A">
              <w:rPr>
                <w:rFonts w:ascii="Times New Roman" w:hAnsi="Times New Roman"/>
                <w:sz w:val="24"/>
                <w:szCs w:val="24"/>
              </w:rPr>
              <w:t>-0,5 ****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</w:tr>
      <w:tr w:rsidR="00945C84" w:rsidRPr="000E7E9A" w:rsidTr="008256B4">
        <w:trPr>
          <w:trHeight w:hRule="exact" w:val="626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 xml:space="preserve">Клапан обратный </w:t>
            </w:r>
            <w:proofErr w:type="spellStart"/>
            <w:r w:rsidRPr="000E7E9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E7E9A">
              <w:rPr>
                <w:rFonts w:ascii="Times New Roman" w:hAnsi="Times New Roman"/>
                <w:sz w:val="24"/>
                <w:szCs w:val="24"/>
              </w:rPr>
              <w:t>=15 мм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</w:tr>
      <w:tr w:rsidR="00945C84" w:rsidRPr="000E7E9A" w:rsidTr="00945C84">
        <w:trPr>
          <w:trHeight w:hRule="exact" w:val="642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Заглушка под манометр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</w:tr>
      <w:tr w:rsidR="00945C84" w:rsidRPr="000E7E9A" w:rsidTr="00945C84">
        <w:trPr>
          <w:trHeight w:val="103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Комплект прокладок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</w:tr>
      <w:tr w:rsidR="00945C84" w:rsidRPr="000E7E9A" w:rsidTr="00945C84">
        <w:trPr>
          <w:trHeight w:val="103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Шкаф автоматики 500х460х220 *мм.</w:t>
            </w:r>
          </w:p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</w:tr>
      <w:tr w:rsidR="00945C84" w:rsidRPr="000E7E9A" w:rsidTr="00945C84">
        <w:trPr>
          <w:trHeight w:val="103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Шкаф под емкость с водой 850х460х280 мм. 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</w:tr>
      <w:tr w:rsidR="00945C84" w:rsidRPr="000E7E9A" w:rsidTr="00945C84">
        <w:trPr>
          <w:trHeight w:val="103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945C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rPr>
                <w:rFonts w:ascii="Times New Roman" w:hAnsi="Times New Roman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z w:val="24"/>
                <w:szCs w:val="24"/>
              </w:rPr>
              <w:t>Технологический шкаф 400х460х220 мм.*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84" w:rsidRPr="000E7E9A" w:rsidRDefault="00945C84" w:rsidP="008256B4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E9A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</w:tr>
    </w:tbl>
    <w:p w:rsidR="00945C84" w:rsidRPr="000E7E9A" w:rsidRDefault="00945C84" w:rsidP="00945C84">
      <w:pPr>
        <w:shd w:val="clear" w:color="auto" w:fill="FFFFFF"/>
        <w:tabs>
          <w:tab w:val="left" w:pos="938"/>
        </w:tabs>
        <w:rPr>
          <w:rFonts w:ascii="Times New Roman" w:hAnsi="Times New Roman"/>
          <w:i/>
          <w:spacing w:val="-4"/>
          <w:sz w:val="24"/>
          <w:szCs w:val="24"/>
        </w:rPr>
      </w:pPr>
      <w:r w:rsidRPr="000E7E9A">
        <w:rPr>
          <w:rFonts w:ascii="Times New Roman" w:hAnsi="Times New Roman"/>
          <w:spacing w:val="-4"/>
          <w:sz w:val="24"/>
          <w:szCs w:val="24"/>
        </w:rPr>
        <w:t xml:space="preserve">* - </w:t>
      </w:r>
      <w:r w:rsidRPr="000E7E9A">
        <w:rPr>
          <w:rFonts w:ascii="Times New Roman" w:hAnsi="Times New Roman"/>
          <w:i/>
          <w:spacing w:val="-4"/>
          <w:sz w:val="24"/>
          <w:szCs w:val="24"/>
        </w:rPr>
        <w:t>размеры и материал оговаривается при заключении договора на поставку;</w:t>
      </w:r>
    </w:p>
    <w:p w:rsidR="00945C84" w:rsidRPr="000E7E9A" w:rsidRDefault="00945C84" w:rsidP="00945C84">
      <w:pPr>
        <w:shd w:val="clear" w:color="auto" w:fill="FFFFFF"/>
        <w:tabs>
          <w:tab w:val="left" w:pos="938"/>
        </w:tabs>
        <w:rPr>
          <w:rFonts w:ascii="Times New Roman" w:hAnsi="Times New Roman"/>
          <w:i/>
          <w:spacing w:val="-4"/>
          <w:sz w:val="24"/>
          <w:szCs w:val="24"/>
        </w:rPr>
      </w:pPr>
      <w:r w:rsidRPr="000E7E9A">
        <w:rPr>
          <w:rFonts w:ascii="Times New Roman" w:hAnsi="Times New Roman"/>
          <w:i/>
          <w:spacing w:val="-4"/>
          <w:sz w:val="24"/>
          <w:szCs w:val="24"/>
        </w:rPr>
        <w:t>** - возможна замена на другое оборудование с соответствующими техническими характеристиками;</w:t>
      </w:r>
    </w:p>
    <w:p w:rsidR="00945C84" w:rsidRPr="000E7E9A" w:rsidRDefault="00945C84" w:rsidP="00945C84">
      <w:pPr>
        <w:shd w:val="clear" w:color="auto" w:fill="FFFFFF"/>
        <w:tabs>
          <w:tab w:val="left" w:pos="938"/>
        </w:tabs>
        <w:rPr>
          <w:rFonts w:ascii="Times New Roman" w:hAnsi="Times New Roman"/>
          <w:i/>
          <w:spacing w:val="-4"/>
          <w:sz w:val="24"/>
          <w:szCs w:val="24"/>
        </w:rPr>
      </w:pPr>
      <w:r w:rsidRPr="000E7E9A">
        <w:rPr>
          <w:rFonts w:ascii="Times New Roman" w:hAnsi="Times New Roman"/>
          <w:i/>
          <w:spacing w:val="-4"/>
          <w:sz w:val="24"/>
          <w:szCs w:val="24"/>
        </w:rPr>
        <w:t>*** - возможна замена на предохранительный клапан;</w:t>
      </w:r>
    </w:p>
    <w:p w:rsidR="00945C84" w:rsidRPr="000E7E9A" w:rsidRDefault="00945C84" w:rsidP="00945C84">
      <w:pPr>
        <w:shd w:val="clear" w:color="auto" w:fill="FFFFFF"/>
        <w:tabs>
          <w:tab w:val="left" w:pos="938"/>
        </w:tabs>
        <w:rPr>
          <w:rFonts w:ascii="Times New Roman" w:hAnsi="Times New Roman"/>
          <w:i/>
          <w:spacing w:val="-4"/>
          <w:sz w:val="24"/>
          <w:szCs w:val="24"/>
        </w:rPr>
      </w:pPr>
      <w:r w:rsidRPr="000E7E9A">
        <w:rPr>
          <w:rFonts w:ascii="Times New Roman" w:hAnsi="Times New Roman"/>
          <w:i/>
          <w:spacing w:val="-4"/>
          <w:sz w:val="24"/>
          <w:szCs w:val="24"/>
        </w:rPr>
        <w:t>**** - при поставке с предохранительным клапаном не поставляется.</w:t>
      </w:r>
    </w:p>
    <w:p w:rsidR="00945C84" w:rsidRPr="00945C84" w:rsidRDefault="00945C84" w:rsidP="00945C84">
      <w:pPr>
        <w:shd w:val="clear" w:color="auto" w:fill="FFFFFF"/>
        <w:tabs>
          <w:tab w:val="left" w:pos="938"/>
        </w:tabs>
        <w:rPr>
          <w:rFonts w:asciiTheme="minorHAnsi" w:hAnsiTheme="minorHAnsi" w:cstheme="minorHAnsi"/>
          <w:spacing w:val="-4"/>
        </w:rPr>
      </w:pPr>
      <w:r w:rsidRPr="00945C84">
        <w:rPr>
          <w:rFonts w:asciiTheme="minorHAnsi" w:hAnsiTheme="minorHAnsi" w:cstheme="minorHAnsi"/>
          <w:spacing w:val="-4"/>
        </w:rPr>
        <w:t>Примечания.</w:t>
      </w:r>
    </w:p>
    <w:p w:rsidR="00945C84" w:rsidRPr="00945C84" w:rsidRDefault="00945C84" w:rsidP="00945C84">
      <w:pPr>
        <w:shd w:val="clear" w:color="auto" w:fill="FFFFFF"/>
        <w:tabs>
          <w:tab w:val="left" w:pos="938"/>
        </w:tabs>
        <w:rPr>
          <w:rFonts w:asciiTheme="minorHAnsi" w:hAnsiTheme="minorHAnsi" w:cstheme="minorHAnsi"/>
          <w:spacing w:val="-4"/>
        </w:rPr>
      </w:pPr>
      <w:r w:rsidRPr="00945C84">
        <w:rPr>
          <w:rFonts w:asciiTheme="minorHAnsi" w:hAnsiTheme="minorHAnsi" w:cstheme="minorHAnsi"/>
          <w:spacing w:val="-4"/>
        </w:rPr>
        <w:t>1.  При комплектовании установок несколькими модулями допускается использовать общую для всех модулей батарею сосудов, снабженную общим ЗПУ или РУ.</w:t>
      </w:r>
    </w:p>
    <w:p w:rsidR="00945C84" w:rsidRPr="00945C84" w:rsidRDefault="00945C84" w:rsidP="00945C84">
      <w:pPr>
        <w:shd w:val="clear" w:color="auto" w:fill="FFFFFF"/>
        <w:tabs>
          <w:tab w:val="left" w:pos="938"/>
        </w:tabs>
        <w:rPr>
          <w:rFonts w:asciiTheme="minorHAnsi" w:hAnsiTheme="minorHAnsi" w:cstheme="minorHAnsi"/>
          <w:spacing w:val="-4"/>
        </w:rPr>
      </w:pPr>
      <w:r w:rsidRPr="00945C84">
        <w:rPr>
          <w:rFonts w:asciiTheme="minorHAnsi" w:hAnsiTheme="minorHAnsi" w:cstheme="minorHAnsi"/>
          <w:spacing w:val="-4"/>
        </w:rPr>
        <w:t>2.  Заправка установки водой производится на месте эксплуатации.</w:t>
      </w:r>
    </w:p>
    <w:p w:rsidR="00945C84" w:rsidRDefault="00945C84" w:rsidP="002B6903">
      <w:pPr>
        <w:pStyle w:val="a9"/>
        <w:spacing w:line="240" w:lineRule="auto"/>
        <w:ind w:left="1778" w:right="992"/>
      </w:pPr>
    </w:p>
    <w:p w:rsidR="00E46815" w:rsidRDefault="00E46815" w:rsidP="00E46815">
      <w:pPr>
        <w:pStyle w:val="a9"/>
        <w:spacing w:line="240" w:lineRule="auto"/>
        <w:ind w:left="1778" w:right="992"/>
        <w:jc w:val="center"/>
      </w:pPr>
      <w: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43.5pt" o:ole="">
            <v:imagedata r:id="rId9" o:title=""/>
          </v:shape>
          <o:OLEObject Type="Embed" ProgID="AcroExch.Document.7" ShapeID="_x0000_i1025" DrawAspect="Content" ObjectID="_1392100261" r:id="rId10"/>
        </w:object>
      </w:r>
      <w:r>
        <w:t>Внешний вид МУПТВ</w:t>
      </w:r>
    </w:p>
    <w:p w:rsidR="00086059" w:rsidRDefault="00086059" w:rsidP="00086059">
      <w:pPr>
        <w:pStyle w:val="a9"/>
        <w:spacing w:line="240" w:lineRule="auto"/>
        <w:ind w:left="1778" w:right="992"/>
        <w:jc w:val="right"/>
      </w:pPr>
      <w:r>
        <w:lastRenderedPageBreak/>
        <w:t>Приложение 2</w:t>
      </w:r>
    </w:p>
    <w:p w:rsidR="00086059" w:rsidRDefault="00086059" w:rsidP="00086059">
      <w:pPr>
        <w:pStyle w:val="a9"/>
        <w:spacing w:line="240" w:lineRule="auto"/>
        <w:ind w:left="1778" w:right="992"/>
        <w:jc w:val="right"/>
      </w:pPr>
      <w:r>
        <w:t>Обязательное.</w:t>
      </w:r>
    </w:p>
    <w:p w:rsidR="00086059" w:rsidRDefault="00086059" w:rsidP="00086059">
      <w:pPr>
        <w:pStyle w:val="a9"/>
        <w:spacing w:line="240" w:lineRule="auto"/>
        <w:ind w:left="1778" w:right="992"/>
        <w:jc w:val="right"/>
      </w:pPr>
    </w:p>
    <w:p w:rsidR="00086059" w:rsidRDefault="00945C84" w:rsidP="00086059">
      <w:pPr>
        <w:pStyle w:val="a9"/>
        <w:spacing w:line="240" w:lineRule="auto"/>
        <w:ind w:left="1778" w:right="992"/>
        <w:jc w:val="center"/>
      </w:pPr>
      <w:r>
        <w:t>ОСНОВНЫЕ ТЕХНИЧЕСКИЕ ХАРАКТЕРИСТИКИ МУПТВ</w:t>
      </w:r>
    </w:p>
    <w:p w:rsidR="00945C84" w:rsidRDefault="00945C84" w:rsidP="00086059">
      <w:pPr>
        <w:pStyle w:val="a9"/>
        <w:spacing w:line="240" w:lineRule="auto"/>
        <w:ind w:left="1778" w:right="99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21"/>
        <w:gridCol w:w="3079"/>
        <w:gridCol w:w="2623"/>
      </w:tblGrid>
      <w:tr w:rsidR="00D65ED4" w:rsidRPr="00D65ED4" w:rsidTr="008256B4">
        <w:tc>
          <w:tcPr>
            <w:tcW w:w="648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параметра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замкнутого защищаемого помещения, не более, м</w:t>
            </w:r>
            <w:r w:rsidRPr="00D65ED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высоте перекрытия 3м и площади открытых проемов  2 % от площади всех внутренних поверхностей (стены, пол, перекрытия),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защищаемая площадь составляет 16,7 м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Высота перекрытия защищаемого помещения, не более,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079" w:type="dxa"/>
            <w:vAlign w:val="center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открытых проемов, не более, % от всех внутренних поверхностей</w:t>
            </w:r>
          </w:p>
        </w:tc>
        <w:tc>
          <w:tcPr>
            <w:tcW w:w="3079" w:type="dxa"/>
            <w:vAlign w:val="center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Диапазон температур в защищаемых помещениях, °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+5,00 … +50,00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УХЛ кат. 3.1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15150</w:t>
            </w:r>
          </w:p>
        </w:tc>
      </w:tr>
      <w:tr w:rsidR="00D65ED4" w:rsidRPr="00D65ED4" w:rsidTr="008256B4">
        <w:trPr>
          <w:trHeight w:val="1367"/>
        </w:trPr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используемых огнетушащих веществ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Вода из объектового хозяйственно-бытового водопровода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ГОСТ 2874.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Сжатый газообразный азот высокой чистоты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ГОСТ 9293-74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Продолжительность действия установки, не более,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150±5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 огнетушащих веществ, 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воде, л/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азоту, кг/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Давление азота на входе максимально удаленного «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Распылителя-ПАФ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в пределах, МПа (кгс/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смІ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 … 0,50 (3,57 … 5,10)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«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Распылителей-ПАФ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для защиты типового помещения объемом 50м</w:t>
            </w:r>
            <w:r w:rsidRPr="00D65ED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Эффективная вместимость емкости с водой, не менее,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Полная вместимость емкости с водой, не менее,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условного прохода на выпуске воды из емкости к «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Рапылителям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-ПАФ» (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Dy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D65ED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баллонов с азотом типа «40-150У» (по ГОСТ 949-73)  шт.:</w:t>
            </w:r>
          </w:p>
          <w:p w:rsid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основная секция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единичном объеме каждого стандартного баллона равном 40 л.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давление в баллонах с азотом, МПа (кгс/</w:t>
            </w:r>
            <w:proofErr w:type="spellStart"/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14,7±0,5 (150±5)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Давление по манометру при температуре 20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Остаточное давление в баллонах с азотом, МПа (кгс/</w:t>
            </w:r>
            <w:proofErr w:type="spellStart"/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4,50±0,3 (45,92±3)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 заряда азота, из 1 баллона, подаваемая на тушение,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4,9±0,3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стандартных баллонов 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бъемом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 л</w:t>
            </w: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условного прохода ЗПУ газового баллона (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Dy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пуска модуля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Электромагнитный по релейному сигналу от автоматики модуля, как главный вид, и дублирующий ручной пуск (местный и дистанционный)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Параметры сигналов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автоматического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электропуска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напряжение,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сила тока, А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длительность импульса, 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 ± 2%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 … 40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Безопасный ток проверки </w:t>
            </w:r>
            <w:proofErr w:type="spell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электропуска</w:t>
            </w:r>
            <w:proofErr w:type="spell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более 20мА</w:t>
            </w: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Усилие ручного пуска, Н, не более: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пальцем руки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остатка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модуле после срабатывания, не более, %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Гидравлическое сопротивление (эквивалентная длина) для ЗПУ модуля, не более,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Типы используемого распылителя: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ПАРЖ-14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Рабочее давление (избыточное) воды перед распылителем, МПа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 … 0,05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Рабочее давление газа перед распылителем, МПа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 … 0,55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Дисперсность распыления воды, не более,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мкм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Габаритные размеры модуля (без распределительной сети), не более: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высота,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занимаемая площадь, м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Инерционность срабатывания модуля, не более,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 модуля (без распределительной сети), не более, </w:t>
            </w:r>
            <w:proofErr w:type="gramStart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заправленном состоянии;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без заправки огнетушащими веществами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следующего переосвидетельствования модуля, не более, лет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исключением баллонов, срок переосвидетельствования которых  15 лет</w:t>
            </w: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21" w:type="dxa"/>
          </w:tcPr>
          <w:p w:rsid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 срабатываний, не менее, раз</w:t>
            </w: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D4" w:rsidRPr="00D65ED4" w:rsidTr="008256B4">
        <w:tc>
          <w:tcPr>
            <w:tcW w:w="648" w:type="dxa"/>
            <w:tcMar>
              <w:left w:w="0" w:type="dxa"/>
              <w:right w:w="57" w:type="dxa"/>
            </w:tcMar>
          </w:tcPr>
          <w:p w:rsidR="00D65ED4" w:rsidRPr="00D65ED4" w:rsidRDefault="00D65ED4" w:rsidP="00D65E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221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срок службы модуля до списания или капитального ремонта, не менее, лет</w:t>
            </w:r>
          </w:p>
        </w:tc>
        <w:tc>
          <w:tcPr>
            <w:tcW w:w="3079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3" w:type="dxa"/>
          </w:tcPr>
          <w:p w:rsidR="00D65ED4" w:rsidRPr="00D65ED4" w:rsidRDefault="00D65ED4" w:rsidP="00D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45C84" w:rsidRDefault="00945C84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897613" w:rsidP="00945C84">
      <w:pPr>
        <w:pStyle w:val="a9"/>
        <w:spacing w:line="240" w:lineRule="auto"/>
        <w:ind w:left="1778" w:right="992"/>
      </w:pPr>
    </w:p>
    <w:p w:rsidR="00897613" w:rsidRDefault="007A3AC3" w:rsidP="007A3AC3">
      <w:pPr>
        <w:spacing w:line="240" w:lineRule="auto"/>
        <w:ind w:right="992" w:firstLine="993"/>
        <w:jc w:val="center"/>
      </w:pPr>
      <w:r>
        <w:object w:dxaOrig="8925" w:dyaOrig="12630">
          <v:shape id="_x0000_i1026" type="#_x0000_t75" style="width:471pt;height:631.5pt" o:ole="">
            <v:imagedata r:id="rId11" o:title=""/>
          </v:shape>
          <o:OLEObject Type="Embed" ProgID="AcroExch.Document.7" ShapeID="_x0000_i1026" DrawAspect="Content" ObjectID="_1392100262" r:id="rId12"/>
        </w:object>
      </w:r>
    </w:p>
    <w:p w:rsidR="00897613" w:rsidRDefault="00416CAA" w:rsidP="007A3AC3">
      <w:pPr>
        <w:spacing w:line="240" w:lineRule="auto"/>
        <w:ind w:right="992" w:firstLine="851"/>
        <w:jc w:val="center"/>
      </w:pPr>
      <w:r>
        <w:object w:dxaOrig="8925" w:dyaOrig="12630">
          <v:shape id="_x0000_i1027" type="#_x0000_t75" style="width:471pt;height:631.5pt" o:ole="">
            <v:imagedata r:id="rId13" o:title=""/>
          </v:shape>
          <o:OLEObject Type="Embed" ProgID="AcroExch.Document.7" ShapeID="_x0000_i1027" DrawAspect="Content" ObjectID="_1392100263" r:id="rId14"/>
        </w:object>
      </w:r>
    </w:p>
    <w:p w:rsidR="0052238C" w:rsidRDefault="0052238C" w:rsidP="00897613">
      <w:pPr>
        <w:spacing w:line="240" w:lineRule="auto"/>
        <w:ind w:right="992"/>
      </w:pPr>
    </w:p>
    <w:sectPr w:rsidR="0052238C" w:rsidSect="003F2143">
      <w:headerReference w:type="default" r:id="rId15"/>
      <w:footerReference w:type="default" r:id="rId16"/>
      <w:pgSz w:w="11906" w:h="16838"/>
      <w:pgMar w:top="1134" w:right="566" w:bottom="1134" w:left="567" w:header="708" w:footer="4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83" w:rsidRDefault="00D23083" w:rsidP="00C653A3">
      <w:pPr>
        <w:spacing w:after="0" w:line="240" w:lineRule="auto"/>
      </w:pPr>
      <w:r>
        <w:separator/>
      </w:r>
    </w:p>
  </w:endnote>
  <w:endnote w:type="continuationSeparator" w:id="0">
    <w:p w:rsidR="00D23083" w:rsidRDefault="00D23083" w:rsidP="00C6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621465"/>
      <w:docPartObj>
        <w:docPartGallery w:val="Page Numbers (Bottom of Page)"/>
        <w:docPartUnique/>
      </w:docPartObj>
    </w:sdtPr>
    <w:sdtEndPr/>
    <w:sdtContent>
      <w:p w:rsidR="00B61AC3" w:rsidRDefault="00B61A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143">
          <w:rPr>
            <w:noProof/>
          </w:rPr>
          <w:t>2</w:t>
        </w:r>
        <w:r>
          <w:fldChar w:fldCharType="end"/>
        </w:r>
      </w:p>
    </w:sdtContent>
  </w:sdt>
  <w:p w:rsidR="00B61AC3" w:rsidRPr="00C346D7" w:rsidRDefault="00B61AC3" w:rsidP="00C346D7">
    <w:pPr>
      <w:pStyle w:val="a5"/>
      <w:jc w:val="center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83" w:rsidRDefault="00D23083" w:rsidP="00C653A3">
      <w:pPr>
        <w:spacing w:after="0" w:line="240" w:lineRule="auto"/>
      </w:pPr>
      <w:r>
        <w:separator/>
      </w:r>
    </w:p>
  </w:footnote>
  <w:footnote w:type="continuationSeparator" w:id="0">
    <w:p w:rsidR="00D23083" w:rsidRDefault="00D23083" w:rsidP="00C6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C3" w:rsidRPr="00044D5E" w:rsidRDefault="00B61AC3" w:rsidP="007837BF">
    <w:pPr>
      <w:pStyle w:val="a3"/>
      <w:tabs>
        <w:tab w:val="clear" w:pos="4677"/>
        <w:tab w:val="clear" w:pos="9355"/>
        <w:tab w:val="left" w:pos="3301"/>
      </w:tabs>
      <w:jc w:val="center"/>
      <w:rPr>
        <w:rFonts w:ascii="Century Gothic" w:hAnsi="Century Gothic"/>
        <w:color w:val="808080"/>
        <w:sz w:val="16"/>
        <w:szCs w:val="16"/>
      </w:rPr>
    </w:pPr>
    <w:r>
      <w:rPr>
        <w:noProof/>
        <w:lang w:eastAsia="ru-RU"/>
      </w:rPr>
      <w:drawing>
        <wp:inline distT="0" distB="0" distL="0" distR="0" wp14:anchorId="5280D16A" wp14:editId="32EEA23B">
          <wp:extent cx="5567680" cy="619760"/>
          <wp:effectExtent l="19050" t="19050" r="13970" b="2794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 b="51431"/>
                  <a:stretch>
                    <a:fillRect/>
                  </a:stretch>
                </pic:blipFill>
                <pic:spPr bwMode="auto">
                  <a:xfrm>
                    <a:off x="0" y="0"/>
                    <a:ext cx="5567680" cy="619760"/>
                  </a:xfrm>
                  <a:prstGeom prst="snip2Same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1AC3" w:rsidRDefault="00B61AC3" w:rsidP="007837BF">
    <w:pPr>
      <w:spacing w:after="0" w:line="240" w:lineRule="auto"/>
      <w:ind w:left="1134" w:right="992"/>
      <w:jc w:val="center"/>
      <w:rPr>
        <w:rFonts w:asciiTheme="minorHAnsi" w:hAnsiTheme="minorHAnsi"/>
        <w:color w:val="0070C0"/>
      </w:rPr>
    </w:pPr>
    <w:r w:rsidRPr="00C346D7">
      <w:rPr>
        <w:rFonts w:asciiTheme="minorHAnsi" w:hAnsiTheme="minorHAnsi"/>
        <w:color w:val="0070C0"/>
      </w:rPr>
      <w:t>Общество с ограниченной ответственностью «Интегрированные системы безопасности»</w:t>
    </w:r>
  </w:p>
  <w:p w:rsidR="00B61AC3" w:rsidRPr="00C346D7" w:rsidRDefault="00B61AC3" w:rsidP="007837BF">
    <w:pPr>
      <w:spacing w:after="0" w:line="240" w:lineRule="auto"/>
      <w:ind w:left="1134" w:right="992"/>
      <w:jc w:val="center"/>
      <w:rPr>
        <w:rFonts w:asciiTheme="minorHAnsi" w:hAnsiTheme="minorHAnsi"/>
        <w:color w:val="0070C0"/>
      </w:rPr>
    </w:pPr>
    <w:r w:rsidRPr="00C346D7">
      <w:rPr>
        <w:rFonts w:asciiTheme="minorHAnsi" w:hAnsiTheme="minorHAnsi"/>
        <w:color w:val="0070C0"/>
      </w:rPr>
      <w:t>ООО «ИСБ»</w:t>
    </w:r>
  </w:p>
  <w:p w:rsidR="00B61AC3" w:rsidRDefault="00B61AC3" w:rsidP="00C346D7">
    <w:pPr>
      <w:pStyle w:val="a3"/>
      <w:tabs>
        <w:tab w:val="clear" w:pos="4677"/>
        <w:tab w:val="clear" w:pos="9355"/>
        <w:tab w:val="left" w:pos="3301"/>
      </w:tabs>
      <w:jc w:val="center"/>
      <w:rPr>
        <w:noProof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EAD"/>
    <w:multiLevelType w:val="hybridMultilevel"/>
    <w:tmpl w:val="8304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2D8"/>
    <w:multiLevelType w:val="hybridMultilevel"/>
    <w:tmpl w:val="AA1A2436"/>
    <w:lvl w:ilvl="0" w:tplc="2D6631E0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2565A"/>
    <w:multiLevelType w:val="multilevel"/>
    <w:tmpl w:val="E376B20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29BC50CD"/>
    <w:multiLevelType w:val="hybridMultilevel"/>
    <w:tmpl w:val="1CCAC9AC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307A65BB"/>
    <w:multiLevelType w:val="hybridMultilevel"/>
    <w:tmpl w:val="B30A08D2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32DB26DD"/>
    <w:multiLevelType w:val="multilevel"/>
    <w:tmpl w:val="E376B20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">
    <w:nsid w:val="54F80468"/>
    <w:multiLevelType w:val="hybridMultilevel"/>
    <w:tmpl w:val="9A8EBBA0"/>
    <w:lvl w:ilvl="0" w:tplc="6A54765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F2D67B8"/>
    <w:multiLevelType w:val="hybridMultilevel"/>
    <w:tmpl w:val="9338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85598"/>
    <w:multiLevelType w:val="multilevel"/>
    <w:tmpl w:val="EBA233F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A3"/>
    <w:rsid w:val="0001110C"/>
    <w:rsid w:val="00036E45"/>
    <w:rsid w:val="000646CD"/>
    <w:rsid w:val="00083DD8"/>
    <w:rsid w:val="00086059"/>
    <w:rsid w:val="001228FD"/>
    <w:rsid w:val="00177BAD"/>
    <w:rsid w:val="001B1DB6"/>
    <w:rsid w:val="001B2B98"/>
    <w:rsid w:val="00203599"/>
    <w:rsid w:val="00234C8D"/>
    <w:rsid w:val="00246535"/>
    <w:rsid w:val="00255899"/>
    <w:rsid w:val="00287F04"/>
    <w:rsid w:val="002B6903"/>
    <w:rsid w:val="002C3A6D"/>
    <w:rsid w:val="002F35B1"/>
    <w:rsid w:val="00321335"/>
    <w:rsid w:val="003232D7"/>
    <w:rsid w:val="003316A3"/>
    <w:rsid w:val="003370AA"/>
    <w:rsid w:val="00343672"/>
    <w:rsid w:val="0035136A"/>
    <w:rsid w:val="003521B6"/>
    <w:rsid w:val="003864D1"/>
    <w:rsid w:val="00387013"/>
    <w:rsid w:val="003B3B39"/>
    <w:rsid w:val="003F2143"/>
    <w:rsid w:val="00416CAA"/>
    <w:rsid w:val="00424643"/>
    <w:rsid w:val="004411B9"/>
    <w:rsid w:val="004A1C02"/>
    <w:rsid w:val="004F5F78"/>
    <w:rsid w:val="0051683D"/>
    <w:rsid w:val="0052238C"/>
    <w:rsid w:val="005229B4"/>
    <w:rsid w:val="00570435"/>
    <w:rsid w:val="005903EA"/>
    <w:rsid w:val="0059151F"/>
    <w:rsid w:val="00591725"/>
    <w:rsid w:val="00634CBC"/>
    <w:rsid w:val="006800AD"/>
    <w:rsid w:val="00697246"/>
    <w:rsid w:val="006A1946"/>
    <w:rsid w:val="006A6615"/>
    <w:rsid w:val="006C7884"/>
    <w:rsid w:val="006F27FB"/>
    <w:rsid w:val="00710BE2"/>
    <w:rsid w:val="007432EC"/>
    <w:rsid w:val="007576D3"/>
    <w:rsid w:val="007837BF"/>
    <w:rsid w:val="007A0D42"/>
    <w:rsid w:val="007A0DAD"/>
    <w:rsid w:val="007A3AC3"/>
    <w:rsid w:val="007A6530"/>
    <w:rsid w:val="007C7CA3"/>
    <w:rsid w:val="00897613"/>
    <w:rsid w:val="008A2172"/>
    <w:rsid w:val="008A30A0"/>
    <w:rsid w:val="008D4F2C"/>
    <w:rsid w:val="00945C84"/>
    <w:rsid w:val="00952014"/>
    <w:rsid w:val="00977603"/>
    <w:rsid w:val="0099341D"/>
    <w:rsid w:val="0099667A"/>
    <w:rsid w:val="009F70CC"/>
    <w:rsid w:val="00A05F28"/>
    <w:rsid w:val="00A364EA"/>
    <w:rsid w:val="00A9361B"/>
    <w:rsid w:val="00B37E00"/>
    <w:rsid w:val="00B51B80"/>
    <w:rsid w:val="00B61AC3"/>
    <w:rsid w:val="00BD431E"/>
    <w:rsid w:val="00BD6C36"/>
    <w:rsid w:val="00BE04AC"/>
    <w:rsid w:val="00C11418"/>
    <w:rsid w:val="00C1380B"/>
    <w:rsid w:val="00C3063B"/>
    <w:rsid w:val="00C32EC1"/>
    <w:rsid w:val="00C346D7"/>
    <w:rsid w:val="00C653A3"/>
    <w:rsid w:val="00C76AFB"/>
    <w:rsid w:val="00CC4EA0"/>
    <w:rsid w:val="00D23083"/>
    <w:rsid w:val="00D65ED4"/>
    <w:rsid w:val="00D92A9C"/>
    <w:rsid w:val="00DE44D1"/>
    <w:rsid w:val="00E15A1E"/>
    <w:rsid w:val="00E46815"/>
    <w:rsid w:val="00E7562C"/>
    <w:rsid w:val="00F36D89"/>
    <w:rsid w:val="00F56605"/>
    <w:rsid w:val="00F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3A3"/>
  </w:style>
  <w:style w:type="paragraph" w:styleId="a5">
    <w:name w:val="footer"/>
    <w:basedOn w:val="a"/>
    <w:link w:val="a6"/>
    <w:uiPriority w:val="99"/>
    <w:unhideWhenUsed/>
    <w:rsid w:val="00C6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3A3"/>
  </w:style>
  <w:style w:type="paragraph" w:styleId="a7">
    <w:name w:val="Balloon Text"/>
    <w:basedOn w:val="a"/>
    <w:link w:val="a8"/>
    <w:uiPriority w:val="99"/>
    <w:semiHidden/>
    <w:unhideWhenUsed/>
    <w:rsid w:val="00C6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3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3A3"/>
  </w:style>
  <w:style w:type="paragraph" w:styleId="a5">
    <w:name w:val="footer"/>
    <w:basedOn w:val="a"/>
    <w:link w:val="a6"/>
    <w:uiPriority w:val="99"/>
    <w:unhideWhenUsed/>
    <w:rsid w:val="00C6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3A3"/>
  </w:style>
  <w:style w:type="paragraph" w:styleId="a7">
    <w:name w:val="Balloon Text"/>
    <w:basedOn w:val="a"/>
    <w:link w:val="a8"/>
    <w:uiPriority w:val="99"/>
    <w:semiHidden/>
    <w:unhideWhenUsed/>
    <w:rsid w:val="00C6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3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3B0C01-2FA8-411A-B84A-4094E393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18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Денис</cp:lastModifiedBy>
  <cp:revision>19</cp:revision>
  <cp:lastPrinted>2012-03-01T05:02:00Z</cp:lastPrinted>
  <dcterms:created xsi:type="dcterms:W3CDTF">2012-01-24T12:09:00Z</dcterms:created>
  <dcterms:modified xsi:type="dcterms:W3CDTF">2012-03-01T05:45:00Z</dcterms:modified>
</cp:coreProperties>
</file>